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6684326D" w:rsidP="05A58CB6" w:rsidRDefault="6684326D" w14:paraId="208EDC60" w14:textId="15F59643">
      <w:pPr>
        <w:spacing w:after="0" w:line="240" w:lineRule="auto"/>
        <w:jc w:val="center"/>
        <w:rPr>
          <w:rFonts w:ascii="Arial" w:hAnsi="Arial" w:eastAsia="Calibri" w:cs="Arial"/>
          <w:i w:val="1"/>
          <w:iCs w:val="1"/>
          <w:sz w:val="20"/>
          <w:szCs w:val="20"/>
          <w:lang w:val="es-CO" w:bidi="ar-SA"/>
        </w:rPr>
      </w:pPr>
      <w:r w:rsidRPr="05A58CB6" w:rsidR="6684326D">
        <w:rPr>
          <w:rFonts w:ascii="Arial" w:hAnsi="Arial" w:eastAsia="Calibri" w:cs="Arial"/>
          <w:i w:val="1"/>
          <w:iCs w:val="1"/>
          <w:sz w:val="20"/>
          <w:szCs w:val="20"/>
          <w:highlight w:val="lightGray"/>
          <w:lang w:val="es-CO" w:bidi="ar-SA"/>
        </w:rPr>
        <w:t>Aunar esfuerzos entre ENTerritorio S.A. y Norte de Santander para “Realizar los estudios y diseños para la continuación del interceptor sanitario Río Tejo y Emisario Final como sistemas maestros de la red de alcantarillado de la ciudad de Ocaña, así como también de la PTAR Llano de los Trigos en el municipio de Ocaña, Norte de Santander”</w:t>
      </w:r>
    </w:p>
    <w:p w:rsidR="05A58CB6" w:rsidP="05A58CB6" w:rsidRDefault="05A58CB6" w14:paraId="61D461B9" w14:textId="201386D3">
      <w:pPr>
        <w:spacing w:after="0" w:line="240" w:lineRule="auto"/>
        <w:jc w:val="center"/>
        <w:rPr>
          <w:rFonts w:ascii="Arial" w:hAnsi="Arial" w:eastAsia="Calibri" w:cs="Arial"/>
          <w:i w:val="1"/>
          <w:iCs w:val="1"/>
          <w:sz w:val="20"/>
          <w:szCs w:val="20"/>
          <w:highlight w:val="lightGray"/>
          <w:lang w:val="es-CO" w:bidi="ar-SA"/>
        </w:rPr>
      </w:pPr>
    </w:p>
    <w:p w:rsidRPr="00195EEE" w:rsidR="00195EEE" w:rsidP="00195EEE" w:rsidRDefault="00195EEE" w14:paraId="2F0F49C7" w14:textId="77777777">
      <w:pPr>
        <w:spacing w:after="0" w:line="240" w:lineRule="auto"/>
        <w:jc w:val="both"/>
        <w:rPr>
          <w:rFonts w:ascii="Arial" w:hAnsi="Arial" w:cs="Arial"/>
          <w:sz w:val="20"/>
          <w:szCs w:val="20"/>
          <w:lang w:val="es-ES_tradnl"/>
        </w:rPr>
      </w:pPr>
    </w:p>
    <w:p w:rsidRPr="00195EEE" w:rsidR="00195EEE" w:rsidP="00195EEE" w:rsidRDefault="00195EEE" w14:paraId="788E13D5" w14:textId="01DF0840">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De conformidad con lo establecido en el numeral 23.8. Análisis de Riesgos y Matriz de Riesgos del Manual de Contratación </w:t>
      </w:r>
      <w:r w:rsidRPr="00195EEE">
        <w:rPr>
          <w:rFonts w:ascii="Arial" w:hAnsi="Arial" w:cs="Arial"/>
          <w:b/>
          <w:bCs/>
          <w:sz w:val="20"/>
          <w:szCs w:val="20"/>
          <w:lang w:val="es-ES_tradnl"/>
        </w:rPr>
        <w:t>M-PR-01 V01</w:t>
      </w:r>
      <w:r w:rsidRPr="00195EEE">
        <w:rPr>
          <w:rFonts w:ascii="Arial" w:hAnsi="Arial" w:cs="Arial"/>
          <w:sz w:val="20"/>
          <w:szCs w:val="20"/>
          <w:lang w:val="es-ES_tradnl"/>
        </w:rPr>
        <w:t xml:space="preserve"> de ENTerritorio </w:t>
      </w:r>
      <w:r w:rsidR="007B6559">
        <w:rPr>
          <w:rFonts w:ascii="Arial" w:hAnsi="Arial" w:cs="Arial"/>
          <w:sz w:val="20"/>
          <w:szCs w:val="20"/>
          <w:lang w:val="es-ES_tradnl"/>
        </w:rPr>
        <w:t xml:space="preserve">S.A. </w:t>
      </w:r>
      <w:r w:rsidRPr="00195EEE">
        <w:rPr>
          <w:rFonts w:ascii="Arial" w:hAnsi="Arial" w:cs="Arial"/>
          <w:sz w:val="20"/>
          <w:szCs w:val="20"/>
          <w:lang w:val="es-ES_tradnl"/>
        </w:rPr>
        <w:t>a continuación se presenta el respectivo análisis y matriz de riesgos con base en lo contenido en el documento de planeación del cual el presente documento es anexo, con el siguiente contenido:</w:t>
      </w:r>
    </w:p>
    <w:p w:rsidRPr="00195EEE" w:rsidR="00195EEE" w:rsidP="00195EEE" w:rsidRDefault="00195EEE" w14:paraId="7D9BC996" w14:textId="77777777">
      <w:pPr>
        <w:spacing w:after="0" w:line="240" w:lineRule="auto"/>
        <w:jc w:val="both"/>
        <w:rPr>
          <w:rFonts w:ascii="Arial" w:hAnsi="Arial" w:cs="Arial"/>
          <w:sz w:val="20"/>
          <w:szCs w:val="20"/>
          <w:lang w:val="es-ES_tradnl"/>
        </w:rPr>
      </w:pPr>
    </w:p>
    <w:p w:rsidRPr="00195EEE" w:rsidR="00195EEE" w:rsidP="00195EEE" w:rsidRDefault="00195EEE" w14:paraId="5C917F65"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rsidRPr="00195EEE" w:rsidR="00195EEE" w:rsidP="00195EEE" w:rsidRDefault="00195EEE" w14:paraId="54D121ED"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rsidRPr="00195EEE" w:rsidR="00195EEE" w:rsidP="00195EEE" w:rsidRDefault="00195EEE" w14:paraId="760F71F0"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rsidRPr="00195EEE" w:rsidR="00195EEE" w:rsidP="00195EEE" w:rsidRDefault="00195EEE" w14:paraId="4992F328"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rsidRPr="00195EEE" w:rsidR="00195EEE" w:rsidP="00195EEE" w:rsidRDefault="00195EEE" w14:paraId="25871FD2" w14:textId="77777777">
      <w:pPr>
        <w:widowControl w:val="0"/>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p>
    <w:p w:rsidRPr="00195EEE" w:rsidR="00195EEE" w:rsidP="00195EEE" w:rsidRDefault="00195EEE" w14:paraId="4BDC9068"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MARCO DE REFERENCIA CON EL QUE SE REALIZA EL ANÁLISIS DE RIEGOS.</w:t>
      </w:r>
    </w:p>
    <w:p w:rsidRPr="00195EEE" w:rsidR="00195EEE" w:rsidP="00195EEE" w:rsidRDefault="00195EEE" w14:paraId="679CCCCE" w14:textId="77777777">
      <w:pPr>
        <w:spacing w:after="0" w:line="240" w:lineRule="auto"/>
        <w:jc w:val="both"/>
        <w:rPr>
          <w:rFonts w:ascii="Arial" w:hAnsi="Arial" w:cs="Arial"/>
          <w:sz w:val="20"/>
          <w:szCs w:val="20"/>
          <w:lang w:val="es-ES_tradnl"/>
        </w:rPr>
      </w:pPr>
    </w:p>
    <w:p w:rsidRPr="00195EEE" w:rsidR="00195EEE" w:rsidP="00195EEE" w:rsidRDefault="00195EEE" w14:paraId="0569F1AD"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El marco de referencia para la tipificación, estimación y valoración de riesgos se construye bajo el método semicuantitativo,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rsidRPr="00195EEE" w:rsidR="00195EEE" w:rsidP="00195EEE" w:rsidRDefault="00195EEE" w14:paraId="4C693078" w14:textId="77777777">
      <w:pPr>
        <w:spacing w:after="0" w:line="240" w:lineRule="auto"/>
        <w:jc w:val="both"/>
        <w:rPr>
          <w:rFonts w:ascii="Arial" w:hAnsi="Arial" w:cs="Arial"/>
          <w:sz w:val="20"/>
          <w:szCs w:val="20"/>
          <w:lang w:val="es-CO"/>
        </w:rPr>
      </w:pPr>
    </w:p>
    <w:p w:rsidRPr="00195EEE" w:rsidR="00195EEE" w:rsidP="00195EEE" w:rsidRDefault="00195EEE" w14:paraId="7A755564"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rsidRPr="00195EEE" w:rsidR="00195EEE" w:rsidP="00195EEE" w:rsidRDefault="00195EEE" w14:paraId="0259C974" w14:textId="77777777">
      <w:pPr>
        <w:spacing w:after="0" w:line="240" w:lineRule="auto"/>
        <w:jc w:val="both"/>
        <w:rPr>
          <w:rFonts w:ascii="Arial" w:hAnsi="Arial" w:cs="Arial"/>
          <w:sz w:val="20"/>
          <w:szCs w:val="20"/>
          <w:lang w:val="es-CO"/>
        </w:rPr>
      </w:pPr>
    </w:p>
    <w:p w:rsidRPr="00195EEE" w:rsidR="00195EEE" w:rsidP="00195EEE" w:rsidRDefault="00195EEE" w14:paraId="49921ED0"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descriptiva general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rsidRPr="00195EEE" w:rsidR="00195EEE" w:rsidP="00195EEE" w:rsidRDefault="00195EEE" w14:paraId="05B4E9D6" w14:textId="77777777">
      <w:pPr>
        <w:spacing w:after="0" w:line="240" w:lineRule="auto"/>
        <w:jc w:val="both"/>
        <w:rPr>
          <w:rFonts w:ascii="Arial" w:hAnsi="Arial" w:cs="Arial"/>
          <w:sz w:val="20"/>
          <w:szCs w:val="20"/>
          <w:lang w:val="es-CO"/>
        </w:rPr>
      </w:pPr>
    </w:p>
    <w:p w:rsidRPr="00195EEE" w:rsidR="00195EEE" w:rsidP="00195EEE" w:rsidRDefault="00195EEE" w14:paraId="087B59D0"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rsidRPr="00195EEE" w:rsidR="00195EEE" w:rsidP="00195EEE" w:rsidRDefault="00195EEE" w14:paraId="7F313456" w14:textId="77777777">
      <w:pPr>
        <w:spacing w:after="0" w:line="240" w:lineRule="auto"/>
        <w:jc w:val="both"/>
        <w:rPr>
          <w:rFonts w:ascii="Arial" w:hAnsi="Arial" w:cs="Arial"/>
          <w:sz w:val="20"/>
          <w:szCs w:val="20"/>
          <w:lang w:val="es-CO"/>
        </w:rPr>
      </w:pPr>
    </w:p>
    <w:p w:rsidRPr="00195EEE" w:rsidR="00195EEE" w:rsidP="00195EEE" w:rsidRDefault="00195EEE" w14:paraId="1DB1B4CA"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rsidRPr="00195EEE" w:rsidR="00195EEE" w:rsidP="00195EEE" w:rsidRDefault="00195EEE" w14:paraId="45717270" w14:textId="77777777">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Pr="00195EEE" w:rsidR="00195EEE" w:rsidTr="006579AF" w14:paraId="511E264B" w14:textId="77777777">
        <w:tc>
          <w:tcPr>
            <w:tcW w:w="4176" w:type="dxa"/>
          </w:tcPr>
          <w:p w:rsidRPr="00195EEE" w:rsidR="00195EEE" w:rsidP="006579AF" w:rsidRDefault="00195EEE" w14:paraId="2C401059" w14:textId="77777777">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rsidRPr="00195EEE" w:rsidR="00195EEE" w:rsidP="006579AF" w:rsidRDefault="00195EEE" w14:paraId="30C0021F" w14:textId="77777777">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Pr="00195EEE" w:rsidR="00195EEE" w:rsidTr="006579AF" w14:paraId="37884A79" w14:textId="77777777">
        <w:trPr>
          <w:trHeight w:val="2119"/>
        </w:trPr>
        <w:tc>
          <w:tcPr>
            <w:tcW w:w="4176" w:type="dxa"/>
          </w:tcPr>
          <w:p w:rsidRPr="00195EEE" w:rsidR="00195EEE" w:rsidP="006579AF" w:rsidRDefault="00195EEE" w14:paraId="0CAFEC95"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2387394F" w14:textId="77777777">
              <w:trPr>
                <w:trHeight w:val="108"/>
              </w:trPr>
              <w:tc>
                <w:tcPr>
                  <w:tcW w:w="1074" w:type="dxa"/>
                  <w:shd w:val="clear" w:color="000000" w:fill="203764"/>
                  <w:vAlign w:val="center"/>
                  <w:hideMark/>
                </w:tcPr>
                <w:p w:rsidRPr="00195EEE" w:rsidR="00195EEE" w:rsidP="006579AF" w:rsidRDefault="00195EEE" w14:paraId="5413C1BB"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14FC0637"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AB56D6" w14:textId="77777777">
              <w:trPr>
                <w:trHeight w:val="251"/>
              </w:trPr>
              <w:tc>
                <w:tcPr>
                  <w:tcW w:w="1074" w:type="dxa"/>
                  <w:shd w:val="clear" w:color="000000" w:fill="203764"/>
                  <w:noWrap/>
                  <w:vAlign w:val="center"/>
                  <w:hideMark/>
                </w:tcPr>
                <w:p w:rsidRPr="00195EEE" w:rsidR="00195EEE" w:rsidP="006579AF" w:rsidRDefault="00195EEE" w14:paraId="15AE5090"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5B55550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r>
            <w:tr w:rsidRPr="00195EEE" w:rsidR="00195EEE" w:rsidTr="006579AF" w14:paraId="60541FF5" w14:textId="77777777">
              <w:trPr>
                <w:trHeight w:val="254"/>
              </w:trPr>
              <w:tc>
                <w:tcPr>
                  <w:tcW w:w="1074" w:type="dxa"/>
                  <w:shd w:val="clear" w:color="000000" w:fill="203764"/>
                  <w:noWrap/>
                  <w:vAlign w:val="center"/>
                  <w:hideMark/>
                </w:tcPr>
                <w:p w:rsidRPr="00195EEE" w:rsidR="00195EEE" w:rsidP="006579AF" w:rsidRDefault="00195EEE" w14:paraId="0F2F4E86"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4E42B0C"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r>
            <w:tr w:rsidRPr="00195EEE" w:rsidR="00195EEE" w:rsidTr="006579AF" w14:paraId="13C3B8D3" w14:textId="77777777">
              <w:trPr>
                <w:trHeight w:val="247"/>
              </w:trPr>
              <w:tc>
                <w:tcPr>
                  <w:tcW w:w="1074" w:type="dxa"/>
                  <w:shd w:val="clear" w:color="000000" w:fill="203764"/>
                  <w:noWrap/>
                  <w:vAlign w:val="center"/>
                  <w:hideMark/>
                </w:tcPr>
                <w:p w:rsidRPr="00195EEE" w:rsidR="00195EEE" w:rsidP="006579AF" w:rsidRDefault="00195EEE" w14:paraId="165AE77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386EF542"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r>
            <w:tr w:rsidRPr="00195EEE" w:rsidR="00195EEE" w:rsidTr="006579AF" w14:paraId="307D2D76" w14:textId="77777777">
              <w:trPr>
                <w:trHeight w:val="289"/>
              </w:trPr>
              <w:tc>
                <w:tcPr>
                  <w:tcW w:w="1074" w:type="dxa"/>
                  <w:shd w:val="clear" w:color="000000" w:fill="203764"/>
                  <w:noWrap/>
                  <w:vAlign w:val="center"/>
                  <w:hideMark/>
                </w:tcPr>
                <w:p w:rsidRPr="00195EEE" w:rsidR="00195EEE" w:rsidP="006579AF" w:rsidRDefault="00195EEE" w14:paraId="569633F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5B5394B8"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r>
            <w:tr w:rsidRPr="00195EEE" w:rsidR="00195EEE" w:rsidTr="006579AF" w14:paraId="5D136E4C" w14:textId="77777777">
              <w:trPr>
                <w:trHeight w:val="282"/>
              </w:trPr>
              <w:tc>
                <w:tcPr>
                  <w:tcW w:w="1074" w:type="dxa"/>
                  <w:shd w:val="clear" w:color="000000" w:fill="203764"/>
                  <w:noWrap/>
                  <w:vAlign w:val="center"/>
                  <w:hideMark/>
                </w:tcPr>
                <w:p w:rsidRPr="00195EEE" w:rsidR="00195EEE" w:rsidP="006579AF" w:rsidRDefault="00195EEE" w14:paraId="4D45E0C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0CCE2FFB"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r>
          </w:tbl>
          <w:p w:rsidRPr="00195EEE" w:rsidR="00195EEE" w:rsidP="006579AF" w:rsidRDefault="00195EEE" w14:paraId="4D7B49B4" w14:textId="77777777">
            <w:pPr>
              <w:tabs>
                <w:tab w:val="left" w:pos="2317"/>
              </w:tabs>
              <w:jc w:val="center"/>
              <w:rPr>
                <w:rFonts w:ascii="Arial" w:hAnsi="Arial" w:cs="Arial"/>
                <w:lang w:val="es-CO"/>
              </w:rPr>
            </w:pPr>
          </w:p>
        </w:tc>
        <w:tc>
          <w:tcPr>
            <w:tcW w:w="4177" w:type="dxa"/>
          </w:tcPr>
          <w:p w:rsidRPr="00195EEE" w:rsidR="00195EEE" w:rsidP="006579AF" w:rsidRDefault="00195EEE" w14:paraId="0DC74E0B"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1416712E" w14:textId="77777777">
              <w:trPr>
                <w:trHeight w:val="108"/>
              </w:trPr>
              <w:tc>
                <w:tcPr>
                  <w:tcW w:w="1074" w:type="dxa"/>
                  <w:shd w:val="clear" w:color="000000" w:fill="203764"/>
                  <w:vAlign w:val="center"/>
                  <w:hideMark/>
                </w:tcPr>
                <w:p w:rsidRPr="00195EEE" w:rsidR="00195EEE" w:rsidP="006579AF" w:rsidRDefault="00195EEE" w14:paraId="3209B2B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3919211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9B8100" w14:textId="77777777">
              <w:trPr>
                <w:trHeight w:val="251"/>
              </w:trPr>
              <w:tc>
                <w:tcPr>
                  <w:tcW w:w="1074" w:type="dxa"/>
                  <w:shd w:val="clear" w:color="000000" w:fill="203764"/>
                  <w:noWrap/>
                  <w:vAlign w:val="center"/>
                  <w:hideMark/>
                </w:tcPr>
                <w:p w:rsidRPr="00195EEE" w:rsidR="00195EEE" w:rsidP="006579AF" w:rsidRDefault="00195EEE" w14:paraId="3C00A9AF"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007A6C5B"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Mínimo</w:t>
                  </w:r>
                  <w:proofErr w:type="spellEnd"/>
                </w:p>
              </w:tc>
            </w:tr>
            <w:tr w:rsidRPr="00195EEE" w:rsidR="00195EEE" w:rsidTr="006579AF" w14:paraId="53967CE9" w14:textId="77777777">
              <w:trPr>
                <w:trHeight w:val="254"/>
              </w:trPr>
              <w:tc>
                <w:tcPr>
                  <w:tcW w:w="1074" w:type="dxa"/>
                  <w:shd w:val="clear" w:color="000000" w:fill="203764"/>
                  <w:noWrap/>
                  <w:vAlign w:val="center"/>
                  <w:hideMark/>
                </w:tcPr>
                <w:p w:rsidRPr="00195EEE" w:rsidR="00195EEE" w:rsidP="006579AF" w:rsidRDefault="00195EEE" w14:paraId="2FB0C1B5"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B04009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Menor</w:t>
                  </w:r>
                </w:p>
              </w:tc>
            </w:tr>
            <w:tr w:rsidRPr="00195EEE" w:rsidR="00195EEE" w:rsidTr="006579AF" w14:paraId="260A924F" w14:textId="77777777">
              <w:trPr>
                <w:trHeight w:val="247"/>
              </w:trPr>
              <w:tc>
                <w:tcPr>
                  <w:tcW w:w="1074" w:type="dxa"/>
                  <w:shd w:val="clear" w:color="000000" w:fill="203764"/>
                  <w:noWrap/>
                  <w:vAlign w:val="center"/>
                  <w:hideMark/>
                </w:tcPr>
                <w:p w:rsidRPr="00195EEE" w:rsidR="00195EEE" w:rsidP="006579AF" w:rsidRDefault="00195EEE" w14:paraId="4F42E65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548C50F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Moderado</w:t>
                  </w:r>
                  <w:proofErr w:type="spellEnd"/>
                </w:p>
              </w:tc>
            </w:tr>
            <w:tr w:rsidRPr="00195EEE" w:rsidR="00195EEE" w:rsidTr="006579AF" w14:paraId="143E588F" w14:textId="77777777">
              <w:trPr>
                <w:trHeight w:val="289"/>
              </w:trPr>
              <w:tc>
                <w:tcPr>
                  <w:tcW w:w="1074" w:type="dxa"/>
                  <w:shd w:val="clear" w:color="000000" w:fill="203764"/>
                  <w:noWrap/>
                  <w:vAlign w:val="center"/>
                  <w:hideMark/>
                </w:tcPr>
                <w:p w:rsidRPr="00195EEE" w:rsidR="00195EEE" w:rsidP="006579AF" w:rsidRDefault="00195EEE" w14:paraId="7E9BA93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34B80FA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Mayor</w:t>
                  </w:r>
                </w:p>
              </w:tc>
            </w:tr>
            <w:tr w:rsidRPr="00195EEE" w:rsidR="00195EEE" w:rsidTr="006579AF" w14:paraId="7356EF93" w14:textId="77777777">
              <w:trPr>
                <w:trHeight w:val="282"/>
              </w:trPr>
              <w:tc>
                <w:tcPr>
                  <w:tcW w:w="1074" w:type="dxa"/>
                  <w:shd w:val="clear" w:color="000000" w:fill="203764"/>
                  <w:noWrap/>
                  <w:vAlign w:val="center"/>
                  <w:hideMark/>
                </w:tcPr>
                <w:p w:rsidRPr="00195EEE" w:rsidR="00195EEE" w:rsidP="006579AF" w:rsidRDefault="00195EEE" w14:paraId="36D8315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1EE9330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Catastrófico</w:t>
                  </w:r>
                  <w:proofErr w:type="spellEnd"/>
                </w:p>
              </w:tc>
            </w:tr>
          </w:tbl>
          <w:p w:rsidRPr="00195EEE" w:rsidR="00195EEE" w:rsidP="006579AF" w:rsidRDefault="00195EEE" w14:paraId="6931D369" w14:textId="77777777">
            <w:pPr>
              <w:tabs>
                <w:tab w:val="left" w:pos="2317"/>
              </w:tabs>
              <w:jc w:val="center"/>
              <w:rPr>
                <w:rFonts w:ascii="Arial" w:hAnsi="Arial" w:cs="Arial"/>
                <w:lang w:val="es-CO"/>
              </w:rPr>
            </w:pPr>
          </w:p>
        </w:tc>
      </w:tr>
    </w:tbl>
    <w:p w:rsidRPr="00195EEE" w:rsidR="00195EEE" w:rsidP="00195EEE" w:rsidRDefault="00195EEE" w14:paraId="029DC9F2" w14:textId="77777777">
      <w:pPr>
        <w:tabs>
          <w:tab w:val="left" w:pos="2317"/>
        </w:tabs>
        <w:spacing w:after="0" w:line="240" w:lineRule="auto"/>
        <w:jc w:val="center"/>
        <w:rPr>
          <w:rFonts w:ascii="Arial" w:hAnsi="Arial" w:cs="Arial"/>
          <w:sz w:val="20"/>
          <w:szCs w:val="20"/>
          <w:lang w:val="es-CO"/>
        </w:rPr>
      </w:pPr>
    </w:p>
    <w:p w:rsidRPr="00195EEE" w:rsidR="00195EEE" w:rsidP="00195EEE" w:rsidRDefault="00195EEE" w14:paraId="7A58EF0D"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de tolerancia y apetito de riesgos para hacer su propia valoración, la cual puede no corresponder en un todo con la que se plantea aquí. En todo caso esta propuesta de distribución </w:t>
      </w:r>
      <w:r w:rsidRPr="00195EEE">
        <w:rPr>
          <w:rFonts w:ascii="Arial" w:hAnsi="Arial" w:cs="Arial"/>
          <w:sz w:val="20"/>
          <w:szCs w:val="20"/>
          <w:lang w:val="es-ES_tradnl"/>
        </w:rPr>
        <w:t>y valoración de riesgos queda sujeta a las discusiones que se surtirán en el desarrollo del proceso de selección, de acuerdo con el espacio que el cronograma del proceso señale para este propósito.</w:t>
      </w:r>
    </w:p>
    <w:p w:rsidRPr="00195EEE" w:rsidR="00195EEE" w:rsidP="00195EEE" w:rsidRDefault="00195EEE" w14:paraId="40D7B106" w14:textId="77777777">
      <w:pPr>
        <w:spacing w:after="0" w:line="240" w:lineRule="auto"/>
        <w:jc w:val="both"/>
        <w:rPr>
          <w:rFonts w:ascii="Arial" w:hAnsi="Arial" w:cs="Arial"/>
          <w:sz w:val="20"/>
          <w:szCs w:val="20"/>
          <w:lang w:val="es-ES_tradnl"/>
        </w:rPr>
      </w:pPr>
    </w:p>
    <w:p w:rsidRPr="00195EEE" w:rsidR="00195EEE" w:rsidP="00195EEE" w:rsidRDefault="00195EEE" w14:paraId="2DAF01EE" w14:textId="77777777">
      <w:pPr>
        <w:spacing w:after="0" w:line="240" w:lineRule="auto"/>
        <w:jc w:val="both"/>
        <w:rPr>
          <w:rFonts w:ascii="Arial" w:hAnsi="Arial" w:cs="Arial"/>
          <w:sz w:val="20"/>
          <w:szCs w:val="20"/>
          <w:lang w:val="es-ES_tradnl"/>
        </w:rPr>
      </w:pPr>
    </w:p>
    <w:p w:rsidRPr="00195EEE" w:rsidR="00195EEE" w:rsidP="00195EEE" w:rsidRDefault="00195EEE" w14:paraId="2DE9DDA1"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rsidRPr="00195EEE" w:rsidR="00195EEE" w:rsidP="00195EEE" w:rsidRDefault="00195EEE" w14:paraId="7FE83EFA" w14:textId="77777777">
      <w:pPr>
        <w:spacing w:after="0" w:line="240" w:lineRule="auto"/>
        <w:jc w:val="both"/>
        <w:rPr>
          <w:rFonts w:ascii="Arial" w:hAnsi="Arial" w:cs="Arial"/>
          <w:sz w:val="20"/>
          <w:szCs w:val="20"/>
          <w:lang w:val="es-ES"/>
        </w:rPr>
      </w:pPr>
    </w:p>
    <w:p w:rsidRPr="00195EEE" w:rsidR="00195EEE" w:rsidP="00195EEE" w:rsidRDefault="00195EEE" w14:paraId="0BC506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rsidRPr="00195EEE" w:rsidR="00195EEE" w:rsidP="00195EEE" w:rsidRDefault="00195EEE" w14:paraId="209E702C" w14:textId="77777777">
      <w:pPr>
        <w:spacing w:after="0" w:line="240" w:lineRule="auto"/>
        <w:jc w:val="both"/>
        <w:rPr>
          <w:rFonts w:ascii="Arial" w:hAnsi="Arial" w:cs="Arial"/>
          <w:sz w:val="20"/>
          <w:szCs w:val="20"/>
          <w:lang w:val="es-ES"/>
        </w:rPr>
      </w:pPr>
    </w:p>
    <w:p w:rsidRPr="00195EEE" w:rsidR="00195EEE" w:rsidP="00195EEE" w:rsidRDefault="00195EEE" w14:paraId="7942007A" w14:textId="77777777">
      <w:pPr>
        <w:spacing w:after="0" w:line="240" w:lineRule="auto"/>
        <w:jc w:val="center"/>
        <w:rPr>
          <w:rFonts w:ascii="Arial" w:hAnsi="Arial" w:cs="Arial"/>
          <w:sz w:val="20"/>
          <w:szCs w:val="20"/>
          <w:lang w:val="es-ES"/>
        </w:rPr>
      </w:pPr>
      <w:r w:rsidRPr="00195EEE">
        <w:rPr>
          <w:rFonts w:ascii="Arial" w:hAnsi="Arial" w:cs="Arial"/>
          <w:noProof/>
          <w:sz w:val="20"/>
          <w:szCs w:val="20"/>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rsidRPr="00195EEE" w:rsidR="00195EEE" w:rsidP="00195EEE" w:rsidRDefault="00195EEE" w14:paraId="741946DF" w14:textId="77777777">
      <w:pPr>
        <w:spacing w:after="0" w:line="240" w:lineRule="auto"/>
        <w:jc w:val="both"/>
        <w:rPr>
          <w:rFonts w:ascii="Arial" w:hAnsi="Arial" w:cs="Arial"/>
          <w:sz w:val="20"/>
          <w:szCs w:val="20"/>
          <w:lang w:val="es-CO"/>
        </w:rPr>
      </w:pPr>
    </w:p>
    <w:p w:rsidRPr="00195EEE" w:rsidR="00195EEE" w:rsidP="00195EEE" w:rsidRDefault="00195EEE" w14:paraId="08C0D146"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rsidRPr="00195EEE" w:rsidR="00195EEE" w:rsidP="00195EEE" w:rsidRDefault="00195EEE" w14:paraId="6829326F" w14:textId="77777777">
      <w:pPr>
        <w:spacing w:after="0" w:line="240" w:lineRule="auto"/>
        <w:jc w:val="both"/>
        <w:rPr>
          <w:rFonts w:ascii="Arial" w:hAnsi="Arial" w:cs="Arial"/>
          <w:sz w:val="20"/>
          <w:szCs w:val="20"/>
          <w:lang w:val="es-CO"/>
        </w:rPr>
      </w:pPr>
    </w:p>
    <w:p w:rsidRPr="00195EEE" w:rsidR="00195EEE" w:rsidP="00195EEE" w:rsidRDefault="00195EEE" w14:paraId="0F80BB85"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rsidRPr="00195EEE" w:rsidR="00195EEE" w:rsidP="00195EEE" w:rsidRDefault="00195EEE" w14:paraId="58A6A612" w14:textId="77777777">
      <w:pPr>
        <w:spacing w:after="0" w:line="240" w:lineRule="auto"/>
        <w:jc w:val="both"/>
        <w:rPr>
          <w:rFonts w:ascii="Arial" w:hAnsi="Arial" w:cs="Arial"/>
          <w:sz w:val="20"/>
          <w:szCs w:val="20"/>
          <w:lang w:val="es-ES"/>
        </w:rPr>
      </w:pPr>
    </w:p>
    <w:p w:rsidRPr="00195EEE" w:rsidR="00195EEE" w:rsidP="00195EEE" w:rsidRDefault="00195EEE" w14:paraId="0C3DE8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rsidRPr="00195EEE" w:rsidR="00195EEE" w:rsidP="00195EEE" w:rsidRDefault="00195EEE" w14:paraId="3E149436" w14:textId="77777777">
      <w:pPr>
        <w:spacing w:after="0" w:line="240" w:lineRule="auto"/>
        <w:jc w:val="both"/>
        <w:rPr>
          <w:rFonts w:ascii="Arial" w:hAnsi="Arial" w:cs="Arial"/>
          <w:sz w:val="20"/>
          <w:szCs w:val="20"/>
          <w:lang w:val="es-ES"/>
        </w:rPr>
      </w:pPr>
    </w:p>
    <w:p w:rsidRPr="00195EEE" w:rsidR="00195EEE" w:rsidP="00195EEE" w:rsidRDefault="00195EEE" w14:paraId="3686A127"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w:t>
      </w:r>
      <w:r w:rsidRPr="00195EEE">
        <w:rPr>
          <w:rFonts w:ascii="Arial" w:hAnsi="Arial" w:cs="Arial"/>
          <w:sz w:val="20"/>
          <w:szCs w:val="20"/>
          <w:lang w:val="es-ES"/>
        </w:rPr>
        <w:t>para la ejecución del contrato o sobrevinientes en desarrollo del mismo, teniendo la potencialidad, algunos de ellos, de llevar a cambios en la ecuación contractual. Unos con cargo a la Entidad y otros con cargo al Contratista de acuerdo con la asignación propuesta y aceptada en el desarrollo del proceso de selección.</w:t>
      </w:r>
    </w:p>
    <w:p w:rsidRPr="00195EEE" w:rsidR="00195EEE" w:rsidP="00195EEE" w:rsidRDefault="00195EEE" w14:paraId="65E11E39" w14:textId="77777777">
      <w:pPr>
        <w:spacing w:after="0" w:line="240" w:lineRule="auto"/>
        <w:jc w:val="both"/>
        <w:rPr>
          <w:rFonts w:ascii="Arial" w:hAnsi="Arial" w:cs="Arial"/>
          <w:sz w:val="20"/>
          <w:szCs w:val="20"/>
          <w:lang w:val="es-ES"/>
        </w:rPr>
      </w:pPr>
    </w:p>
    <w:p w:rsidRPr="00195EEE" w:rsidR="00195EEE" w:rsidP="00195EEE" w:rsidRDefault="00195EEE" w14:paraId="08514E5F" w14:textId="77777777">
      <w:pPr>
        <w:spacing w:after="0" w:line="240" w:lineRule="auto"/>
        <w:jc w:val="both"/>
        <w:rPr>
          <w:rFonts w:ascii="Arial" w:hAnsi="Arial" w:cs="Arial"/>
          <w:sz w:val="20"/>
          <w:szCs w:val="20"/>
          <w:lang w:val="es-ES"/>
        </w:rPr>
      </w:pPr>
    </w:p>
    <w:p w:rsidRPr="00195EEE" w:rsidR="00195EEE" w:rsidP="00195EEE" w:rsidRDefault="00195EEE" w14:paraId="323847F0" w14:textId="77777777">
      <w:pPr>
        <w:pStyle w:val="Prrafodelista"/>
        <w:numPr>
          <w:ilvl w:val="2"/>
          <w:numId w:val="16"/>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rsidRPr="00195EEE" w:rsidR="00195EEE" w:rsidP="00195EEE" w:rsidRDefault="00195EEE" w14:paraId="342C8938" w14:textId="77777777">
      <w:pPr>
        <w:spacing w:after="0" w:line="240" w:lineRule="auto"/>
        <w:jc w:val="both"/>
        <w:rPr>
          <w:rFonts w:ascii="Arial" w:hAnsi="Arial" w:cs="Arial"/>
          <w:sz w:val="20"/>
          <w:szCs w:val="20"/>
          <w:lang w:val="es-ES"/>
        </w:rPr>
      </w:pPr>
    </w:p>
    <w:p w:rsidRPr="00195EEE" w:rsidR="00195EEE" w:rsidP="00195EEE" w:rsidRDefault="00195EEE" w14:paraId="2B990AAD" w14:textId="0B1CF286">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Pr="00195EEE" w:rsidR="00AF0651">
        <w:rPr>
          <w:rFonts w:ascii="Arial" w:hAnsi="Arial" w:cs="Arial"/>
          <w:sz w:val="20"/>
          <w:szCs w:val="20"/>
        </w:rPr>
        <w:t xml:space="preserve">mismo </w:t>
      </w:r>
      <w:r w:rsidRPr="00195EEE" w:rsidR="00AF0651">
        <w:rPr>
          <w:rFonts w:ascii="Arial" w:hAnsi="Arial" w:cs="Arial"/>
          <w:spacing w:val="-53"/>
          <w:sz w:val="20"/>
          <w:szCs w:val="20"/>
        </w:rPr>
        <w:t>las</w:t>
      </w:r>
      <w:r w:rsidRPr="00195EEE">
        <w:rPr>
          <w:rFonts w:ascii="Arial" w:hAnsi="Arial" w:cs="Arial"/>
          <w:sz w:val="20"/>
          <w:szCs w:val="20"/>
        </w:rPr>
        <w:t xml:space="preserve"> normas vigentes que hoy son conocidas o que entrarán en vigencia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Pr="00195EEE" w:rsidR="00AF0651">
        <w:rPr>
          <w:rFonts w:ascii="Arial" w:hAnsi="Arial" w:cs="Arial"/>
          <w:sz w:val="20"/>
          <w:szCs w:val="20"/>
        </w:rPr>
        <w:t>o emergencia</w:t>
      </w:r>
      <w:r w:rsidRPr="00195EEE" w:rsidR="00AF0651">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rsidRPr="00195EEE" w:rsidR="00195EEE" w:rsidP="00195EEE" w:rsidRDefault="00195EEE" w14:paraId="293B66D1" w14:textId="77777777">
      <w:pPr>
        <w:spacing w:after="0" w:line="240" w:lineRule="auto"/>
        <w:jc w:val="both"/>
        <w:rPr>
          <w:rFonts w:ascii="Arial" w:hAnsi="Arial" w:cs="Arial"/>
          <w:sz w:val="20"/>
          <w:szCs w:val="20"/>
          <w:lang w:val="es-ES"/>
        </w:rPr>
      </w:pPr>
    </w:p>
    <w:p w:rsidRPr="00195EEE" w:rsidR="00195EEE" w:rsidP="00195EEE" w:rsidRDefault="00195EEE" w14:paraId="66E41CD7" w14:textId="77777777">
      <w:pPr>
        <w:pStyle w:val="Prrafodelista"/>
        <w:numPr>
          <w:ilvl w:val="2"/>
          <w:numId w:val="16"/>
        </w:numPr>
        <w:spacing w:after="0" w:line="240" w:lineRule="auto"/>
        <w:jc w:val="both"/>
        <w:rPr>
          <w:rFonts w:ascii="Arial" w:hAnsi="Arial" w:cs="Arial"/>
          <w:sz w:val="20"/>
          <w:szCs w:val="20"/>
          <w:u w:val="single"/>
          <w:lang w:val="es-ES_tradnl"/>
        </w:rPr>
      </w:pPr>
      <w:bookmarkStart w:name="_Hlk62323680" w:id="0"/>
      <w:r w:rsidRPr="00195EEE">
        <w:rPr>
          <w:rFonts w:ascii="Arial" w:hAnsi="Arial" w:cs="Arial"/>
          <w:sz w:val="20"/>
          <w:szCs w:val="20"/>
          <w:u w:val="single"/>
          <w:lang w:val="es-ES_tradnl"/>
        </w:rPr>
        <w:t>Factor de Riesgos Tecnológicos y de Infraestructura Pública</w:t>
      </w:r>
    </w:p>
    <w:bookmarkEnd w:id="0"/>
    <w:p w:rsidRPr="00195EEE" w:rsidR="00195EEE" w:rsidP="00195EEE" w:rsidRDefault="00195EEE" w14:paraId="583357CB"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rsidRPr="00195EEE" w:rsidR="00195EEE" w:rsidP="00195EEE" w:rsidRDefault="00195EEE" w14:paraId="44BBF1F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793E8E28" w14:textId="77777777">
      <w:pPr>
        <w:spacing w:after="0" w:line="240" w:lineRule="auto"/>
        <w:jc w:val="both"/>
        <w:rPr>
          <w:rFonts w:ascii="Arial" w:hAnsi="Arial" w:cs="Arial"/>
          <w:sz w:val="20"/>
          <w:szCs w:val="20"/>
          <w:lang w:val="es-ES_tradnl"/>
        </w:rPr>
      </w:pPr>
    </w:p>
    <w:p w:rsidRPr="00195EEE" w:rsidR="00195EEE" w:rsidP="00195EEE" w:rsidRDefault="00195EEE" w14:paraId="6FE09747"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rsidRPr="00195EEE" w:rsidR="00195EEE" w:rsidP="00195EEE" w:rsidRDefault="00195EEE" w14:paraId="16187DA6" w14:textId="77777777">
      <w:pPr>
        <w:spacing w:after="0" w:line="240" w:lineRule="auto"/>
        <w:jc w:val="both"/>
        <w:rPr>
          <w:rFonts w:ascii="Arial" w:hAnsi="Arial" w:cs="Arial"/>
          <w:sz w:val="20"/>
          <w:szCs w:val="20"/>
          <w:lang w:val="es-ES_tradnl"/>
        </w:rPr>
      </w:pPr>
    </w:p>
    <w:p w:rsidRPr="00195EEE" w:rsidR="00195EEE" w:rsidP="00195EEE" w:rsidRDefault="00195EEE" w14:paraId="449910B6" w14:textId="3BF39CF7">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Pr="00195EEE" w:rsidR="00AF0651">
        <w:rPr>
          <w:rFonts w:ascii="Arial" w:hAnsi="Arial" w:cs="Arial"/>
          <w:sz w:val="20"/>
          <w:szCs w:val="20"/>
        </w:rPr>
        <w:t xml:space="preserve">ejecutados </w:t>
      </w:r>
      <w:r w:rsidRPr="00195EEE" w:rsidR="00AF0651">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w:t>
      </w:r>
      <w:r w:rsidRPr="00195EEE">
        <w:rPr>
          <w:rFonts w:ascii="Arial" w:hAnsi="Arial" w:cs="Arial"/>
          <w:sz w:val="20"/>
          <w:szCs w:val="20"/>
        </w:rPr>
        <w:t xml:space="preserve">Falla humana o actos culposos o dolosos </w:t>
      </w:r>
      <w:r w:rsidRPr="00195EEE" w:rsidR="00AF0651">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rsidRPr="00195EEE" w:rsidR="00195EEE" w:rsidP="00195EEE" w:rsidRDefault="00195EEE" w14:paraId="3F22F3EE" w14:textId="77777777">
      <w:pPr>
        <w:spacing w:after="0" w:line="240" w:lineRule="auto"/>
        <w:jc w:val="both"/>
        <w:rPr>
          <w:rFonts w:ascii="Arial" w:hAnsi="Arial" w:cs="Arial"/>
          <w:sz w:val="20"/>
          <w:szCs w:val="20"/>
          <w:lang w:val="es-ES_tradnl"/>
        </w:rPr>
      </w:pPr>
    </w:p>
    <w:p w:rsidRPr="00195EEE" w:rsidR="00195EEE" w:rsidP="05A58CB6" w:rsidRDefault="00195EEE" w14:paraId="3AF4B4D2" w14:textId="77777777">
      <w:pPr>
        <w:pStyle w:val="Prrafodelista"/>
        <w:numPr>
          <w:ilvl w:val="2"/>
          <w:numId w:val="16"/>
        </w:numPr>
        <w:spacing w:after="0" w:line="240" w:lineRule="auto"/>
        <w:jc w:val="both"/>
        <w:rPr>
          <w:rFonts w:ascii="Arial" w:hAnsi="Arial" w:cs="Arial"/>
          <w:sz w:val="20"/>
          <w:szCs w:val="20"/>
          <w:u w:val="single"/>
          <w:lang w:val="es-ES"/>
        </w:rPr>
      </w:pPr>
      <w:r w:rsidRPr="05A58CB6" w:rsidR="00195EEE">
        <w:rPr>
          <w:rFonts w:ascii="Arial" w:hAnsi="Arial" w:cs="Arial"/>
          <w:sz w:val="20"/>
          <w:szCs w:val="20"/>
          <w:u w:val="single"/>
          <w:lang w:val="es-ES"/>
        </w:rPr>
        <w:t>Factor de Riesgos Socio-Políticos</w:t>
      </w:r>
    </w:p>
    <w:p w:rsidRPr="00195EEE" w:rsidR="00195EEE" w:rsidP="00195EEE" w:rsidRDefault="00195EEE" w14:paraId="58C9C171" w14:textId="77777777">
      <w:pPr>
        <w:spacing w:after="0" w:line="240" w:lineRule="auto"/>
        <w:jc w:val="both"/>
        <w:rPr>
          <w:rFonts w:ascii="Arial" w:hAnsi="Arial" w:cs="Arial"/>
          <w:sz w:val="20"/>
          <w:szCs w:val="20"/>
          <w:lang w:val="es-ES_tradnl"/>
        </w:rPr>
      </w:pPr>
    </w:p>
    <w:p w:rsidRPr="00195EEE" w:rsidR="00195EEE" w:rsidP="00195EEE" w:rsidRDefault="00195EEE" w14:paraId="4F0EEE22" w14:textId="0EC4486A">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Pr="00195EEE" w:rsidR="00AF0651">
        <w:rPr>
          <w:rFonts w:ascii="Arial" w:hAnsi="Arial" w:cs="Arial"/>
          <w:sz w:val="20"/>
          <w:szCs w:val="20"/>
        </w:rPr>
        <w:t>acciones</w:t>
      </w:r>
      <w:r w:rsidRPr="00195EEE" w:rsidR="00AF0651">
        <w:rPr>
          <w:rFonts w:ascii="Arial" w:hAnsi="Arial" w:cs="Arial"/>
          <w:spacing w:val="-53"/>
          <w:sz w:val="20"/>
          <w:szCs w:val="20"/>
        </w:rPr>
        <w:t xml:space="preserve"> </w:t>
      </w:r>
      <w:r w:rsidRPr="00195EEE" w:rsidR="00AF0651">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rsidRPr="00195EEE" w:rsidR="00195EEE" w:rsidP="00195EEE" w:rsidRDefault="00195EEE" w14:paraId="0AD25F47" w14:textId="77777777">
      <w:pPr>
        <w:spacing w:after="0" w:line="240" w:lineRule="auto"/>
        <w:jc w:val="both"/>
        <w:rPr>
          <w:rFonts w:ascii="Arial" w:hAnsi="Arial" w:cs="Arial"/>
          <w:sz w:val="20"/>
          <w:szCs w:val="20"/>
          <w:lang w:val="es-ES"/>
        </w:rPr>
      </w:pPr>
    </w:p>
    <w:p w:rsidRPr="00195EEE" w:rsidR="00195EEE" w:rsidP="00195EEE" w:rsidRDefault="00195EEE" w14:paraId="439DE0DD" w14:textId="77777777">
      <w:pPr>
        <w:spacing w:after="0" w:line="240" w:lineRule="auto"/>
        <w:jc w:val="both"/>
        <w:rPr>
          <w:rFonts w:ascii="Arial" w:hAnsi="Arial" w:cs="Arial"/>
          <w:sz w:val="20"/>
          <w:szCs w:val="20"/>
          <w:lang w:val="es-ES_tradnl"/>
        </w:rPr>
      </w:pPr>
    </w:p>
    <w:p w:rsidRPr="00195EEE" w:rsidR="00195EEE" w:rsidP="00195EEE" w:rsidRDefault="00195EEE" w14:paraId="1AC84F5C" w14:textId="77777777">
      <w:pPr>
        <w:spacing w:after="0" w:line="240" w:lineRule="auto"/>
        <w:jc w:val="both"/>
        <w:rPr>
          <w:rFonts w:ascii="Arial" w:hAnsi="Arial" w:cs="Arial"/>
          <w:sz w:val="20"/>
          <w:szCs w:val="20"/>
          <w:lang w:val="es-ES_tradnl"/>
        </w:rPr>
      </w:pPr>
    </w:p>
    <w:p w:rsidRPr="00195EEE" w:rsidR="00195EEE" w:rsidP="00195EEE" w:rsidRDefault="00195EEE" w14:paraId="1199446E"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rsidRPr="00195EEE" w:rsidR="00195EEE" w:rsidP="00195EEE" w:rsidRDefault="00195EEE" w14:paraId="3FE2F8CB" w14:textId="77777777">
      <w:pPr>
        <w:spacing w:after="0" w:line="240" w:lineRule="auto"/>
        <w:jc w:val="both"/>
        <w:rPr>
          <w:rFonts w:ascii="Arial" w:hAnsi="Arial" w:cs="Arial"/>
          <w:sz w:val="20"/>
          <w:szCs w:val="20"/>
          <w:lang w:val="es-ES_tradnl"/>
        </w:rPr>
      </w:pPr>
    </w:p>
    <w:p w:rsidRPr="00195EEE" w:rsidR="00195EEE" w:rsidP="00195EEE" w:rsidRDefault="00195EEE" w14:paraId="016F4C81"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rsidRPr="00195EEE" w:rsidR="00195EEE" w:rsidP="00195EEE" w:rsidRDefault="00195EEE" w14:paraId="25D6B2A7" w14:textId="77777777">
      <w:pPr>
        <w:spacing w:after="0" w:line="240" w:lineRule="auto"/>
        <w:jc w:val="both"/>
        <w:rPr>
          <w:rFonts w:ascii="Arial" w:hAnsi="Arial" w:cs="Arial"/>
          <w:sz w:val="20"/>
          <w:szCs w:val="20"/>
          <w:lang w:val="es-ES_tradnl"/>
        </w:rPr>
      </w:pPr>
    </w:p>
    <w:p w:rsidRPr="00195EEE" w:rsidR="00195EEE" w:rsidP="00195EEE" w:rsidRDefault="00195EEE" w14:paraId="38907694"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rsidRPr="00195EEE" w:rsidR="00195EEE" w:rsidP="00195EEE" w:rsidRDefault="00195EEE" w14:paraId="1921DCCE" w14:textId="77777777">
      <w:pPr>
        <w:spacing w:after="0" w:line="240" w:lineRule="auto"/>
        <w:jc w:val="both"/>
        <w:rPr>
          <w:rFonts w:ascii="Arial" w:hAnsi="Arial" w:cs="Arial"/>
          <w:sz w:val="20"/>
          <w:szCs w:val="20"/>
          <w:lang w:val="es-ES_tradnl"/>
        </w:rPr>
      </w:pPr>
    </w:p>
    <w:p w:rsidRPr="00195EEE" w:rsidR="00195EEE" w:rsidP="00195EEE" w:rsidRDefault="00195EEE" w14:paraId="43207C24"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5047387C" w14:textId="77777777">
      <w:pPr>
        <w:spacing w:after="0" w:line="240" w:lineRule="auto"/>
        <w:jc w:val="both"/>
        <w:rPr>
          <w:rFonts w:ascii="Arial" w:hAnsi="Arial" w:cs="Arial"/>
          <w:sz w:val="20"/>
          <w:szCs w:val="20"/>
          <w:lang w:val="es-ES_tradnl"/>
        </w:rPr>
      </w:pPr>
    </w:p>
    <w:p w:rsidRPr="00195EEE" w:rsidR="00195EEE" w:rsidP="00195EEE" w:rsidRDefault="00195EEE" w14:paraId="574ECADB"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rsidRPr="00195EEE" w:rsidR="00195EEE" w:rsidP="00195EEE" w:rsidRDefault="00195EEE" w14:paraId="04C91D49" w14:textId="77777777">
      <w:pPr>
        <w:spacing w:after="0" w:line="240" w:lineRule="auto"/>
        <w:jc w:val="both"/>
        <w:rPr>
          <w:rFonts w:ascii="Arial" w:hAnsi="Arial" w:cs="Arial"/>
          <w:sz w:val="20"/>
          <w:szCs w:val="20"/>
          <w:lang w:val="es-ES_tradnl"/>
        </w:rPr>
      </w:pPr>
    </w:p>
    <w:p w:rsidRPr="00195EEE" w:rsidR="00195EEE" w:rsidP="00195EEE" w:rsidRDefault="00195EEE" w14:paraId="32753850"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rsidRPr="00195EEE" w:rsidR="00195EEE" w:rsidP="00195EEE" w:rsidRDefault="00195EEE" w14:paraId="55FE10C8" w14:textId="77777777">
      <w:pPr>
        <w:spacing w:after="0" w:line="240" w:lineRule="auto"/>
        <w:jc w:val="both"/>
        <w:rPr>
          <w:rFonts w:ascii="Arial" w:hAnsi="Arial" w:cs="Arial"/>
          <w:sz w:val="20"/>
          <w:szCs w:val="20"/>
          <w:lang w:val="es-ES_tradnl"/>
        </w:rPr>
      </w:pPr>
    </w:p>
    <w:p w:rsidRPr="00195EEE" w:rsidR="00195EEE" w:rsidP="00195EEE" w:rsidRDefault="00195EEE" w14:paraId="0ED6999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rsidRPr="00195EEE" w:rsidR="00195EEE" w:rsidP="00195EEE" w:rsidRDefault="00195EEE" w14:paraId="59CEA332" w14:textId="77777777">
      <w:pPr>
        <w:spacing w:after="0" w:line="240" w:lineRule="auto"/>
        <w:jc w:val="both"/>
        <w:rPr>
          <w:rFonts w:ascii="Arial" w:hAnsi="Arial" w:cs="Arial"/>
          <w:sz w:val="20"/>
          <w:szCs w:val="20"/>
          <w:lang w:val="es-ES_tradnl"/>
        </w:rPr>
      </w:pPr>
    </w:p>
    <w:p w:rsidRPr="00195EEE" w:rsidR="00195EEE" w:rsidP="00195EEE" w:rsidRDefault="00195EEE" w14:paraId="6757AC99"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rsidRPr="00195EEE" w:rsidR="00195EEE" w:rsidP="00195EEE" w:rsidRDefault="00195EEE" w14:paraId="298557F4" w14:textId="77777777">
      <w:pPr>
        <w:spacing w:after="0" w:line="240" w:lineRule="auto"/>
        <w:jc w:val="both"/>
        <w:rPr>
          <w:rFonts w:ascii="Arial" w:hAnsi="Arial" w:cs="Arial"/>
          <w:sz w:val="20"/>
          <w:szCs w:val="20"/>
          <w:u w:val="single"/>
          <w:lang w:val="es-ES"/>
        </w:rPr>
      </w:pPr>
    </w:p>
    <w:p w:rsidRPr="00195EEE" w:rsidR="00195EEE" w:rsidP="00195EEE" w:rsidRDefault="00195EEE" w14:paraId="7B8BF478"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rsidRPr="00195EEE" w:rsidR="00195EEE" w:rsidP="00195EEE" w:rsidRDefault="00195EEE" w14:paraId="432E8EB6" w14:textId="77777777">
      <w:pPr>
        <w:spacing w:after="0" w:line="240" w:lineRule="auto"/>
        <w:jc w:val="both"/>
        <w:rPr>
          <w:rFonts w:ascii="Arial" w:hAnsi="Arial" w:cs="Arial"/>
          <w:sz w:val="20"/>
          <w:szCs w:val="20"/>
          <w:lang w:val="es-ES_tradnl"/>
        </w:rPr>
      </w:pPr>
    </w:p>
    <w:p w:rsidRPr="00195EEE" w:rsidR="00195EEE" w:rsidP="00195EEE" w:rsidRDefault="00195EEE" w14:paraId="6C25C457"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rsidRPr="00195EEE" w:rsidR="00195EEE" w:rsidP="00195EEE" w:rsidRDefault="00195EEE" w14:paraId="7FEA30D7" w14:textId="77777777">
      <w:pPr>
        <w:spacing w:after="0" w:line="240" w:lineRule="auto"/>
        <w:jc w:val="both"/>
        <w:rPr>
          <w:rFonts w:ascii="Arial" w:hAnsi="Arial" w:cs="Arial"/>
          <w:sz w:val="20"/>
          <w:szCs w:val="20"/>
          <w:lang w:val="es-ES_tradnl"/>
        </w:rPr>
      </w:pPr>
    </w:p>
    <w:p w:rsidRPr="00195EEE" w:rsidR="00195EEE" w:rsidP="00195EEE" w:rsidRDefault="00195EEE" w14:paraId="5660B66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rsidRPr="00195EEE" w:rsidR="00195EEE" w:rsidP="00195EEE" w:rsidRDefault="00195EEE" w14:paraId="57421822" w14:textId="77777777">
      <w:pPr>
        <w:pStyle w:val="Prrafodelista"/>
        <w:spacing w:after="0" w:line="240" w:lineRule="auto"/>
        <w:ind w:left="1080"/>
        <w:jc w:val="both"/>
        <w:rPr>
          <w:rFonts w:ascii="Arial" w:hAnsi="Arial" w:cs="Arial"/>
          <w:sz w:val="20"/>
          <w:szCs w:val="20"/>
          <w:lang w:val="es-ES_tradnl"/>
        </w:rPr>
      </w:pPr>
    </w:p>
    <w:p w:rsidRPr="00195EEE" w:rsidR="00195EEE" w:rsidP="00195EEE" w:rsidRDefault="00195EEE" w14:paraId="1DA4A93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rsidRPr="00195EEE" w:rsidR="00195EEE" w:rsidP="00195EEE" w:rsidRDefault="00195EEE" w14:paraId="50FC8D27" w14:textId="77777777">
      <w:pPr>
        <w:spacing w:after="0" w:line="240" w:lineRule="auto"/>
        <w:jc w:val="both"/>
        <w:rPr>
          <w:rFonts w:ascii="Arial" w:hAnsi="Arial" w:cs="Arial"/>
          <w:sz w:val="20"/>
          <w:szCs w:val="20"/>
          <w:lang w:val="es-CO"/>
        </w:rPr>
      </w:pPr>
    </w:p>
    <w:p w:rsidRPr="00195EEE" w:rsidR="00195EEE" w:rsidP="00195EEE" w:rsidRDefault="00195EEE" w14:paraId="03BFF9C6"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rsidRPr="00195EEE" w:rsidR="00195EEE" w:rsidP="00195EEE" w:rsidRDefault="00195EEE" w14:paraId="76DDC3EB" w14:textId="77777777">
      <w:pPr>
        <w:spacing w:after="0" w:line="240" w:lineRule="auto"/>
        <w:jc w:val="both"/>
        <w:rPr>
          <w:rFonts w:ascii="Arial" w:hAnsi="Arial" w:cs="Arial"/>
          <w:sz w:val="20"/>
          <w:szCs w:val="20"/>
          <w:lang w:val="es-ES_tradnl"/>
        </w:rPr>
      </w:pPr>
    </w:p>
    <w:p w:rsidRPr="00195EEE" w:rsidR="00195EEE" w:rsidP="05A58CB6" w:rsidRDefault="00195EEE" w14:paraId="34B207E8" w14:textId="77777777">
      <w:pPr>
        <w:spacing w:after="0" w:line="240" w:lineRule="auto"/>
        <w:jc w:val="both"/>
        <w:rPr>
          <w:rFonts w:ascii="Arial" w:hAnsi="Arial" w:cs="Arial"/>
          <w:sz w:val="20"/>
          <w:szCs w:val="20"/>
          <w:lang w:val="es-ES"/>
        </w:rPr>
      </w:pPr>
      <w:r w:rsidRPr="05A58CB6" w:rsidR="00195EEE">
        <w:rPr>
          <w:rFonts w:ascii="Arial" w:hAnsi="Arial" w:cs="Arial"/>
          <w:sz w:val="20"/>
          <w:szCs w:val="20"/>
          <w:lang w:val="es-ES"/>
        </w:rPr>
        <w:t>En este grupo se tienen en cuenta todos aquellos eventos que se puedan identificar y que no encuadren en los 10 factores de riesgos anteriormente descritos.</w:t>
      </w:r>
    </w:p>
    <w:p w:rsidRPr="00195EEE" w:rsidR="00195EEE" w:rsidP="00195EEE" w:rsidRDefault="00195EEE" w14:paraId="2CE61ABC" w14:textId="77777777">
      <w:pPr>
        <w:spacing w:after="0" w:line="240" w:lineRule="auto"/>
        <w:jc w:val="both"/>
        <w:rPr>
          <w:rFonts w:ascii="Arial" w:hAnsi="Arial" w:cs="Arial"/>
          <w:sz w:val="20"/>
          <w:szCs w:val="20"/>
          <w:lang w:val="es-ES_tradnl"/>
        </w:rPr>
      </w:pPr>
    </w:p>
    <w:p w:rsidRPr="00195EEE" w:rsidR="00195EEE" w:rsidP="00195EEE" w:rsidRDefault="00195EEE" w14:paraId="129C74C4" w14:textId="2E7AD530">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Pr="00195EEE" w:rsidR="00AF0651">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rsidRPr="00195EEE" w:rsidR="00195EEE" w:rsidP="00195EEE" w:rsidRDefault="00195EEE" w14:paraId="17384E36" w14:textId="77777777">
      <w:pPr>
        <w:spacing w:after="0" w:line="240" w:lineRule="auto"/>
        <w:jc w:val="both"/>
        <w:rPr>
          <w:rFonts w:ascii="Arial" w:hAnsi="Arial" w:cs="Arial"/>
          <w:sz w:val="20"/>
          <w:szCs w:val="20"/>
          <w:lang w:val="es-CO"/>
        </w:rPr>
      </w:pPr>
    </w:p>
    <w:p w:rsidRPr="00195EEE" w:rsidR="00195EEE" w:rsidP="00195EEE" w:rsidRDefault="00195EEE" w14:paraId="661D1A46" w14:textId="77777777">
      <w:pPr>
        <w:spacing w:after="0" w:line="240" w:lineRule="auto"/>
        <w:jc w:val="both"/>
        <w:rPr>
          <w:rFonts w:ascii="Arial" w:hAnsi="Arial" w:cs="Arial"/>
          <w:sz w:val="20"/>
          <w:szCs w:val="20"/>
          <w:lang w:val="es-CO"/>
        </w:rPr>
      </w:pPr>
    </w:p>
    <w:p w:rsidRPr="00195EEE" w:rsidR="00195EEE" w:rsidP="00195EEE" w:rsidRDefault="00195EEE" w14:paraId="0585D32A" w14:textId="77777777">
      <w:pPr>
        <w:spacing w:after="0" w:line="240" w:lineRule="auto"/>
        <w:jc w:val="both"/>
        <w:rPr>
          <w:rFonts w:ascii="Arial" w:hAnsi="Arial" w:cs="Arial"/>
          <w:sz w:val="20"/>
          <w:szCs w:val="20"/>
          <w:lang w:val="es-CO"/>
        </w:rPr>
      </w:pPr>
    </w:p>
    <w:p w:rsidRPr="00195EEE" w:rsidR="00195EEE" w:rsidP="00195EEE" w:rsidRDefault="00195EEE" w14:paraId="7A029CAA" w14:textId="77777777">
      <w:pPr>
        <w:spacing w:after="0" w:line="240" w:lineRule="auto"/>
        <w:jc w:val="both"/>
        <w:rPr>
          <w:rFonts w:ascii="Arial" w:hAnsi="Arial" w:cs="Arial"/>
          <w:sz w:val="20"/>
          <w:szCs w:val="20"/>
          <w:lang w:val="es-CO"/>
        </w:rPr>
      </w:pPr>
    </w:p>
    <w:p w:rsidRPr="00195EEE" w:rsidR="00195EEE" w:rsidP="00195EEE" w:rsidRDefault="00195EEE" w14:paraId="51411E9E"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DESCRIPCIÓN DEL CONTEXTO EN EL QUE SE EJECUTARÁ EL CONTRATO.</w:t>
      </w:r>
    </w:p>
    <w:p w:rsidRPr="00195EEE" w:rsidR="00195EEE" w:rsidP="00195EEE" w:rsidRDefault="00195EEE" w14:paraId="4A406CCA" w14:textId="77777777">
      <w:pPr>
        <w:spacing w:after="0" w:line="240" w:lineRule="auto"/>
        <w:jc w:val="both"/>
        <w:rPr>
          <w:rFonts w:ascii="Arial" w:hAnsi="Arial" w:cs="Arial"/>
          <w:sz w:val="20"/>
          <w:szCs w:val="20"/>
          <w:lang w:val="es-CO"/>
        </w:rPr>
      </w:pPr>
    </w:p>
    <w:p w:rsidRPr="00195EEE" w:rsidR="00195EEE" w:rsidP="00195EEE" w:rsidRDefault="00195EEE" w14:paraId="249A4F9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OBJETO</w:t>
      </w:r>
    </w:p>
    <w:p w:rsidRPr="00195EEE" w:rsidR="00195EEE" w:rsidP="00195EEE" w:rsidRDefault="00195EEE" w14:paraId="4EECDF6C" w14:textId="77777777">
      <w:pPr>
        <w:spacing w:after="0" w:line="240" w:lineRule="auto"/>
        <w:jc w:val="both"/>
        <w:rPr>
          <w:rFonts w:ascii="Arial" w:hAnsi="Arial" w:cs="Arial"/>
          <w:sz w:val="20"/>
          <w:szCs w:val="20"/>
          <w:lang w:val="es-ES_tradnl"/>
        </w:rPr>
      </w:pPr>
    </w:p>
    <w:p w:rsidRPr="00195EEE" w:rsidR="00195EEE" w:rsidP="05A58CB6" w:rsidRDefault="00195EEE" w14:paraId="347FCDCB" w14:textId="52A567C1">
      <w:pPr>
        <w:spacing w:after="0" w:line="240" w:lineRule="auto"/>
        <w:jc w:val="both"/>
        <w:rPr>
          <w:rFonts w:ascii="Arial" w:hAnsi="Arial" w:cs="Arial"/>
          <w:i w:val="1"/>
          <w:iCs w:val="1"/>
          <w:sz w:val="20"/>
          <w:szCs w:val="20"/>
          <w:lang w:val="es-ES"/>
        </w:rPr>
      </w:pPr>
      <w:r w:rsidRPr="05A58CB6" w:rsidR="6F0C0038">
        <w:rPr>
          <w:rFonts w:ascii="Arial" w:hAnsi="Arial" w:cs="Arial"/>
          <w:i w:val="1"/>
          <w:iCs w:val="1"/>
          <w:sz w:val="20"/>
          <w:szCs w:val="20"/>
          <w:lang w:val="es-ES"/>
        </w:rPr>
        <w:t>Aunar esfuerzos entre ENTerritorio S.A. y Norte de Santander para “Realizar los estudios y diseños para la continuación del interceptor sanitario Río Tejo y Emisario Final como sistemas maestros de la red de alcantarillado de la ciudad de Ocaña, así como también de la PTAR Llano de los Trigos en el municipio de Ocaña, Norte de Santander”</w:t>
      </w:r>
    </w:p>
    <w:p w:rsidRPr="00195EEE" w:rsidR="00195EEE" w:rsidP="05A58CB6" w:rsidRDefault="00195EEE" w14:paraId="70442493" w14:textId="7B4E8E2D">
      <w:pPr>
        <w:spacing w:after="0" w:line="240" w:lineRule="auto"/>
        <w:jc w:val="center"/>
        <w:rPr>
          <w:rFonts w:ascii="Arial" w:hAnsi="Arial" w:cs="Arial"/>
          <w:i w:val="1"/>
          <w:iCs w:val="1"/>
          <w:sz w:val="20"/>
          <w:szCs w:val="20"/>
          <w:highlight w:val="lightGray"/>
          <w:lang w:val="es-ES"/>
        </w:rPr>
      </w:pPr>
    </w:p>
    <w:p w:rsidRPr="00195EEE" w:rsidR="00195EEE" w:rsidP="00195EEE" w:rsidRDefault="00195EEE" w14:paraId="013BFC4A" w14:textId="77777777">
      <w:pPr>
        <w:spacing w:after="0" w:line="240" w:lineRule="auto"/>
        <w:jc w:val="both"/>
        <w:rPr>
          <w:rFonts w:ascii="Arial" w:hAnsi="Arial" w:cs="Arial"/>
          <w:sz w:val="20"/>
          <w:szCs w:val="20"/>
          <w:lang w:val="es-ES_tradnl"/>
        </w:rPr>
      </w:pPr>
    </w:p>
    <w:p w:rsidRPr="00195EEE" w:rsidR="00195EEE" w:rsidP="05A58CB6" w:rsidRDefault="00195EEE" w14:paraId="754A511C" w14:textId="77777777">
      <w:pPr>
        <w:pStyle w:val="Estilo1"/>
        <w:rPr>
          <w:rFonts w:ascii="Arial" w:hAnsi="Arial"/>
          <w:b/>
          <w:sz w:val="20"/>
          <w:szCs w:val="20"/>
          <w:lang w:val="es-ES_tradnl"/>
        </w:rPr>
      </w:pPr>
      <w:r w:rsidRPr="05A58CB6" w:rsidR="00195EEE">
        <w:rPr>
          <w:rFonts w:ascii="Arial" w:hAnsi="Arial"/>
          <w:b w:val="1"/>
          <w:bCs w:val="1"/>
          <w:sz w:val="20"/>
          <w:szCs w:val="20"/>
          <w:lang w:val="es-ES"/>
        </w:rPr>
        <w:t>PLAZO DE EJECUCIÓN</w:t>
      </w:r>
    </w:p>
    <w:p w:rsidRPr="00195EEE" w:rsidR="00195EEE" w:rsidP="05A58CB6" w:rsidRDefault="00195EEE" w14:paraId="086068D9" w14:textId="410350C8">
      <w:pPr>
        <w:pStyle w:val="Estilo1"/>
        <w:numPr>
          <w:ilvl w:val="0"/>
          <w:numId w:val="0"/>
        </w:numPr>
        <w:spacing w:after="0" w:line="240" w:lineRule="auto"/>
        <w:ind w:left="720"/>
        <w:rPr>
          <w:rFonts w:ascii="Arial" w:hAnsi="Arial"/>
          <w:b w:val="1"/>
          <w:bCs w:val="1"/>
          <w:sz w:val="20"/>
          <w:szCs w:val="20"/>
          <w:lang w:val="es-ES"/>
        </w:rPr>
      </w:pPr>
    </w:p>
    <w:p w:rsidRPr="00195EEE" w:rsidR="00195EEE" w:rsidP="05A58CB6" w:rsidRDefault="00195EEE" w14:paraId="47881265" w14:textId="3481FA6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01FF8D24">
        <w:rPr>
          <w:rFonts w:ascii="Arial" w:hAnsi="Arial" w:eastAsia="Arial" w:cs="Arial"/>
          <w:b w:val="0"/>
          <w:bCs w:val="0"/>
          <w:i w:val="0"/>
          <w:iCs w:val="0"/>
          <w:caps w:val="0"/>
          <w:smallCaps w:val="0"/>
          <w:noProof w:val="0"/>
          <w:color w:val="000000" w:themeColor="text1" w:themeTint="FF" w:themeShade="FF"/>
          <w:sz w:val="20"/>
          <w:szCs w:val="20"/>
          <w:lang w:val="es-ES"/>
        </w:rPr>
        <w:t>El plazo máximo previsto para la ejecución del contrato es de once (11) MESES, contados a partir de la suscripción del acta de inicio previo cumplimiento de los requisitos de perfeccionamiento y ejecución del contrato.</w:t>
      </w:r>
    </w:p>
    <w:p w:rsidRPr="00195EEE" w:rsidR="00195EEE" w:rsidP="05A58CB6" w:rsidRDefault="00195EEE" w14:paraId="4A08D1E0" w14:textId="23E0733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3F16A226" w14:textId="46717B88">
      <w:pPr>
        <w:spacing w:after="0" w:line="240" w:lineRule="auto"/>
        <w:jc w:val="both"/>
        <w:rPr>
          <w:rFonts w:ascii="Arial" w:hAnsi="Arial" w:cs="Arial"/>
          <w:sz w:val="20"/>
          <w:szCs w:val="20"/>
          <w:lang w:val="es-ES"/>
        </w:rPr>
      </w:pPr>
    </w:p>
    <w:p w:rsidRPr="00195EEE" w:rsidR="00195EEE" w:rsidP="00195EEE" w:rsidRDefault="00195EEE" w14:paraId="4CC98949" w14:textId="77777777">
      <w:pPr>
        <w:spacing w:after="0" w:line="240" w:lineRule="auto"/>
        <w:jc w:val="both"/>
        <w:rPr>
          <w:rFonts w:ascii="Arial" w:hAnsi="Arial" w:cs="Arial"/>
          <w:sz w:val="20"/>
          <w:szCs w:val="20"/>
          <w:lang w:val="es-ES_tradnl"/>
        </w:rPr>
      </w:pPr>
    </w:p>
    <w:p w:rsidRPr="00195EEE" w:rsidR="00195EEE" w:rsidP="05A58CB6" w:rsidRDefault="00195EEE" w14:paraId="6AA4A323" w14:textId="77777777">
      <w:pPr>
        <w:pStyle w:val="Estilo1"/>
        <w:rPr>
          <w:rFonts w:ascii="Arial" w:hAnsi="Arial"/>
          <w:b/>
          <w:bCs/>
          <w:sz w:val="20"/>
          <w:szCs w:val="20"/>
          <w:lang w:val="es-ES_tradnl"/>
        </w:rPr>
      </w:pPr>
      <w:r w:rsidRPr="05A58CB6" w:rsidR="00195EEE">
        <w:rPr>
          <w:rFonts w:ascii="Arial" w:hAnsi="Arial"/>
          <w:b w:val="1"/>
          <w:bCs w:val="1"/>
          <w:sz w:val="20"/>
          <w:szCs w:val="20"/>
          <w:lang w:val="es-ES"/>
        </w:rPr>
        <w:t>CONTEXTO NATURAL</w:t>
      </w:r>
    </w:p>
    <w:p w:rsidR="05A58CB6" w:rsidP="05A58CB6" w:rsidRDefault="05A58CB6" w14:paraId="22252B40" w14:textId="1CB6297D">
      <w:pPr>
        <w:pStyle w:val="Estilo1"/>
        <w:numPr>
          <w:ilvl w:val="0"/>
          <w:numId w:val="0"/>
        </w:numPr>
        <w:rPr>
          <w:rFonts w:ascii="Arial" w:hAnsi="Arial"/>
          <w:b w:val="1"/>
          <w:bCs w:val="1"/>
          <w:sz w:val="20"/>
          <w:szCs w:val="20"/>
          <w:lang w:val="es-ES"/>
        </w:rPr>
      </w:pPr>
    </w:p>
    <w:p w:rsidRPr="00195EEE" w:rsidR="00195EEE" w:rsidP="00195EEE" w:rsidRDefault="00195EEE" w14:paraId="40A4FDA7" w14:textId="77777777">
      <w:pPr>
        <w:spacing w:after="0" w:line="240" w:lineRule="auto"/>
        <w:jc w:val="center"/>
        <w:rPr>
          <w:rFonts w:ascii="Arial" w:hAnsi="Arial" w:cs="Arial"/>
          <w:sz w:val="20"/>
          <w:szCs w:val="20"/>
          <w:lang w:val="es-ES"/>
        </w:rPr>
      </w:pPr>
    </w:p>
    <w:p w:rsidRPr="00195EEE" w:rsidR="00195EEE" w:rsidP="00195EEE" w:rsidRDefault="00195EEE" w14:paraId="44B23ECA" w14:textId="2656F744">
      <w:pPr>
        <w:spacing w:after="0" w:line="240" w:lineRule="auto"/>
        <w:jc w:val="both"/>
      </w:pPr>
      <w:r w:rsidRPr="05A58CB6" w:rsidR="1FA20BFD">
        <w:rPr>
          <w:rFonts w:ascii="Arial" w:hAnsi="Arial" w:eastAsia="Arial" w:cs="Arial"/>
          <w:noProof w:val="0"/>
          <w:sz w:val="20"/>
          <w:szCs w:val="20"/>
          <w:lang w:val="es-ES"/>
        </w:rPr>
        <w:t>El departamento de Norte de Santander se localiza en la región nororiental de Colombia, en el extremo oriental de la cordillera Oriental de los Andes y en zona de frontera con la República Bolivariana de Venezuela. Dentro de su territorio se encuentra el municipio de Ocaña, uno de los principales centros urbanos y económicos de la provincia de Ocaña, cuya dinámica poblacional y de crecimiento urbano ha incrementado la demanda de servicios públicos domiciliarios, especialmente en materia de saneamiento básico y manejo de aguas residuales.</w:t>
      </w:r>
    </w:p>
    <w:p w:rsidRPr="00195EEE" w:rsidR="00195EEE" w:rsidP="00195EEE" w:rsidRDefault="00195EEE" w14:paraId="4C2D4C19" w14:textId="62BC40D9">
      <w:pPr>
        <w:spacing w:after="0" w:line="240" w:lineRule="auto"/>
        <w:jc w:val="both"/>
      </w:pPr>
      <w:r w:rsidRPr="05A58CB6" w:rsidR="1FA20BFD">
        <w:rPr>
          <w:rFonts w:ascii="Arial" w:hAnsi="Arial" w:eastAsia="Arial" w:cs="Arial"/>
          <w:noProof w:val="0"/>
          <w:sz w:val="20"/>
          <w:szCs w:val="20"/>
          <w:lang w:val="es-ES"/>
        </w:rPr>
        <w:t>El municipio de Ocaña presenta características topográficas particulares derivadas de su ubicación en una zona de transición entre áreas montañosas y sectores de relieve moderado. Estas condiciones influyen directamente en el comportamiento hidráulico de las redes de alcantarillado, el transporte de aguas residuales y el diseño de las obras requeridas para garantizar una adecuada recolección, conducción y disposición final de los vertimientos generados por la población.</w:t>
      </w:r>
    </w:p>
    <w:p w:rsidRPr="00195EEE" w:rsidR="00195EEE" w:rsidP="00195EEE" w:rsidRDefault="00195EEE" w14:paraId="472739FB" w14:textId="57E621A4">
      <w:pPr>
        <w:spacing w:after="0" w:line="240" w:lineRule="auto"/>
        <w:jc w:val="both"/>
      </w:pPr>
      <w:r w:rsidRPr="05A58CB6" w:rsidR="1FA20BFD">
        <w:rPr>
          <w:rFonts w:ascii="Arial" w:hAnsi="Arial" w:eastAsia="Arial" w:cs="Arial"/>
          <w:noProof w:val="0"/>
          <w:sz w:val="20"/>
          <w:szCs w:val="20"/>
          <w:lang w:val="es-ES"/>
        </w:rPr>
        <w:t>Desde el punto de vista ambiental, el municipio cuenta con una importante red hídrica conformada por ríos, quebradas y corrientes superficiales que hacen parte de las cuencas hidrográficas de la región. Estos cuerpos de agua constituyen elementos estratégicos para el equilibrio ambiental y el desarrollo del territorio, por lo que requieren medidas orientadas a la prevención de la contaminación y a la adecuada gestión de las aguas residuales urbanas, en concordancia con la normatividad ambiental vigente y los principios de sostenibilidad.</w:t>
      </w:r>
    </w:p>
    <w:p w:rsidRPr="00195EEE" w:rsidR="00195EEE" w:rsidP="00195EEE" w:rsidRDefault="00195EEE" w14:paraId="5C313C5B" w14:textId="47A958AD">
      <w:pPr>
        <w:spacing w:after="0" w:line="240" w:lineRule="auto"/>
        <w:jc w:val="both"/>
      </w:pPr>
      <w:r w:rsidRPr="05A58CB6" w:rsidR="1FA20BFD">
        <w:rPr>
          <w:rFonts w:ascii="Arial" w:hAnsi="Arial" w:eastAsia="Arial" w:cs="Arial"/>
          <w:noProof w:val="0"/>
          <w:sz w:val="20"/>
          <w:szCs w:val="20"/>
          <w:lang w:val="es-ES"/>
        </w:rPr>
        <w:t>El crecimiento urbano experimentado por la ciudad de Ocaña durante las últimas décadas ha generado una mayor presión sobre la infraestructura existente de alcantarillado y saneamiento, evidenciando la necesidad de fortalecer los sistemas maestros de recolección, transporte y tratamiento de aguas residuales. En este contexto, se hace necesario avanzar en la planeación y estructuración técnica de las obras requeridas para garantizar la adecuada prestación del servicio y contribuir a la protección de los recursos hídricos de la región.</w:t>
      </w:r>
    </w:p>
    <w:p w:rsidRPr="00195EEE" w:rsidR="00195EEE" w:rsidP="00195EEE" w:rsidRDefault="00195EEE" w14:paraId="16073786" w14:textId="6D669310">
      <w:pPr>
        <w:spacing w:after="0" w:line="240" w:lineRule="auto"/>
        <w:jc w:val="both"/>
      </w:pPr>
      <w:r w:rsidRPr="05A58CB6" w:rsidR="1FA20BFD">
        <w:rPr>
          <w:rFonts w:ascii="Arial" w:hAnsi="Arial" w:eastAsia="Arial" w:cs="Arial"/>
          <w:noProof w:val="0"/>
          <w:sz w:val="20"/>
          <w:szCs w:val="20"/>
          <w:lang w:val="es-ES"/>
        </w:rPr>
        <w:t>La continuidad del interceptor sanitario Río Tejo y del Emisario Final constituye una intervención estratégica para optimizar el funcionamiento de la red de alcantarillado de la ciudad, permitiendo la conducción eficiente de las aguas residuales hacia los sistemas de tratamiento proyectados. De igual manera, la Planta de Tratamiento de Aguas Residuales (PTAR) Llano de los Trigos representa una infraestructura fundamental para mejorar las condiciones sanitarias y ambientales del municipio, mediante el tratamiento adecuado de los vertimientos antes de su disposición final.</w:t>
      </w:r>
    </w:p>
    <w:p w:rsidRPr="00195EEE" w:rsidR="00195EEE" w:rsidP="00195EEE" w:rsidRDefault="00195EEE" w14:paraId="4C0E4432" w14:textId="327B9337">
      <w:pPr>
        <w:spacing w:after="0" w:line="240" w:lineRule="auto"/>
        <w:jc w:val="both"/>
      </w:pPr>
      <w:r w:rsidRPr="05A58CB6" w:rsidR="1FA20BFD">
        <w:rPr>
          <w:rFonts w:ascii="Arial" w:hAnsi="Arial" w:eastAsia="Arial" w:cs="Arial"/>
          <w:noProof w:val="0"/>
          <w:sz w:val="20"/>
          <w:szCs w:val="20"/>
          <w:lang w:val="es-ES"/>
        </w:rPr>
        <w:t>En este contexto, la realización de los estudios y diseños para la continuación del interceptor sanitario Río Tejo y Emisario Final como sistemas maestros de la red de alcantarillado de la ciudad de Ocaña, así como de la PTAR Llano de los Trigos, se constituye en una herramienta fundamental para definir las soluciones técnicas, ambientales, hidráulicas, estructurales y económicas requeridas para la ejecución de estas obras. Este proceso permitirá desarrollar alternativas técnicamente viables, sostenibles y acordes con las condiciones físicas, ambientales y urbanas del territorio.</w:t>
      </w:r>
    </w:p>
    <w:p w:rsidRPr="00195EEE" w:rsidR="00195EEE" w:rsidP="00195EEE" w:rsidRDefault="00195EEE" w14:paraId="5AC5751D" w14:textId="104004F2">
      <w:pPr>
        <w:spacing w:after="0" w:line="240" w:lineRule="auto"/>
        <w:jc w:val="both"/>
      </w:pPr>
      <w:r w:rsidRPr="05A58CB6" w:rsidR="1FA20BFD">
        <w:rPr>
          <w:rFonts w:ascii="Arial" w:hAnsi="Arial" w:eastAsia="Arial" w:cs="Arial"/>
          <w:noProof w:val="0"/>
          <w:sz w:val="20"/>
          <w:szCs w:val="20"/>
          <w:lang w:val="es-ES"/>
        </w:rPr>
        <w:t>La formulación de estos estudios y diseños contribuirá al fortalecimiento de la infraestructura de saneamiento básico del municipio de Ocaña, mejorará las condiciones de manejo y tratamiento de las aguas residuales, promoverá la protección de los recursos hídricos y favorecerá el desarrollo sostenible del territorio, generando beneficios ambientales, sanitarios y sociales para la población actual y futura del municipio.</w:t>
      </w:r>
    </w:p>
    <w:p w:rsidRPr="00195EEE" w:rsidR="00195EEE" w:rsidP="05A58CB6" w:rsidRDefault="00195EEE" w14:paraId="180D88B5" w14:textId="0D054159">
      <w:pPr>
        <w:spacing w:after="0" w:line="240" w:lineRule="auto"/>
        <w:jc w:val="center"/>
        <w:rPr>
          <w:rFonts w:ascii="Arial" w:hAnsi="Arial" w:eastAsia="Arial" w:cs="Arial"/>
          <w:noProof w:val="0"/>
          <w:sz w:val="20"/>
          <w:szCs w:val="20"/>
          <w:lang w:val="es-ES"/>
        </w:rPr>
      </w:pPr>
      <w:r w:rsidRPr="05A58CB6" w:rsidR="1FA20BFD">
        <w:rPr>
          <w:rFonts w:ascii="Arial" w:hAnsi="Arial" w:eastAsia="Arial" w:cs="Arial"/>
          <w:b w:val="0"/>
          <w:bCs w:val="0"/>
          <w:i w:val="0"/>
          <w:iCs w:val="0"/>
          <w:caps w:val="0"/>
          <w:smallCaps w:val="0"/>
          <w:noProof w:val="0"/>
          <w:color w:val="000000" w:themeColor="text1" w:themeTint="FF" w:themeShade="FF"/>
          <w:sz w:val="20"/>
          <w:szCs w:val="20"/>
          <w:lang w:val="es-ES"/>
        </w:rPr>
        <w:t>Ilustración 1 Área de Influencia</w:t>
      </w:r>
    </w:p>
    <w:p w:rsidRPr="00195EEE" w:rsidR="00195EEE" w:rsidP="05A58CB6" w:rsidRDefault="00195EEE" w14:paraId="30F1862F" w14:textId="294861AE">
      <w:pPr>
        <w:spacing w:after="0" w:line="240" w:lineRule="auto"/>
        <w:jc w:val="both"/>
        <w:rPr>
          <w:rFonts w:ascii="Arial" w:hAnsi="Arial" w:eastAsia="Arial" w:cs="Arial"/>
          <w:noProof w:val="0"/>
          <w:sz w:val="20"/>
          <w:szCs w:val="20"/>
          <w:lang w:val="es-ES"/>
        </w:rPr>
      </w:pPr>
    </w:p>
    <w:p w:rsidRPr="00195EEE" w:rsidR="00195EEE" w:rsidP="05A58CB6" w:rsidRDefault="00195EEE" w14:paraId="14A3CEAE" w14:textId="6462D817">
      <w:pPr>
        <w:pStyle w:val="Normal"/>
        <w:spacing w:after="0" w:line="240" w:lineRule="auto"/>
        <w:jc w:val="left"/>
      </w:pPr>
      <w:r w:rsidR="38833876">
        <w:drawing>
          <wp:inline wp14:editId="64CC6277" wp14:anchorId="65390363">
            <wp:extent cx="4752975" cy="3398633"/>
            <wp:effectExtent l="0" t="0" r="0" b="0"/>
            <wp:docPr id="10941996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94199664" name="Picture 1094199664"/>
                    <pic:cNvPicPr/>
                  </pic:nvPicPr>
                  <pic:blipFill>
                    <a:blip xmlns:r="http://schemas.openxmlformats.org/officeDocument/2006/relationships" r:embed="rId1834256497">
                      <a:extLst>
                        <a:ext uri="{28A0092B-C50C-407E-A947-70E740481C1C}">
                          <a14:useLocalDpi xmlns:a14="http://schemas.microsoft.com/office/drawing/2010/main"/>
                        </a:ext>
                      </a:extLst>
                    </a:blip>
                    <a:stretch>
                      <a:fillRect/>
                    </a:stretch>
                  </pic:blipFill>
                  <pic:spPr>
                    <a:xfrm rot="0">
                      <a:off x="0" y="0"/>
                      <a:ext cx="4752975" cy="3398633"/>
                    </a:xfrm>
                    <a:prstGeom prst="rect">
                      <a:avLst/>
                    </a:prstGeom>
                  </pic:spPr>
                </pic:pic>
              </a:graphicData>
            </a:graphic>
          </wp:inline>
        </w:drawing>
      </w:r>
    </w:p>
    <w:p w:rsidRPr="00195EEE" w:rsidR="00195EEE" w:rsidP="00195EEE" w:rsidRDefault="00195EEE" w14:paraId="6B3CA8F9" w14:textId="77777777">
      <w:pPr>
        <w:spacing w:after="0" w:line="240" w:lineRule="auto"/>
        <w:jc w:val="both"/>
        <w:rPr>
          <w:rFonts w:ascii="Arial" w:hAnsi="Arial" w:cs="Arial"/>
          <w:sz w:val="20"/>
          <w:szCs w:val="20"/>
          <w:lang w:val="es-ES_tradnl"/>
        </w:rPr>
      </w:pPr>
    </w:p>
    <w:p w:rsidRPr="00195EEE" w:rsidR="00195EEE" w:rsidP="05A58CB6" w:rsidRDefault="00195EEE" w14:paraId="14A7E71C" w14:textId="11233C4C">
      <w:pPr>
        <w:spacing w:after="0" w:line="240" w:lineRule="auto"/>
        <w:jc w:val="center"/>
        <w:rPr>
          <w:rFonts w:ascii="Arial" w:hAnsi="Arial" w:eastAsia="Arial" w:cs="Arial"/>
          <w:noProof w:val="0"/>
          <w:sz w:val="20"/>
          <w:szCs w:val="20"/>
          <w:lang w:val="es-ES"/>
        </w:rPr>
      </w:pPr>
      <w:r w:rsidRPr="05A58CB6" w:rsidR="38833876">
        <w:rPr>
          <w:rFonts w:ascii="Calibri Light" w:hAnsi="Calibri Light" w:eastAsia="Calibri Light" w:cs="Calibri Light"/>
          <w:b w:val="0"/>
          <w:bCs w:val="0"/>
          <w:i w:val="1"/>
          <w:iCs w:val="1"/>
          <w:caps w:val="0"/>
          <w:smallCaps w:val="0"/>
          <w:noProof w:val="0"/>
          <w:color w:val="000000" w:themeColor="text1" w:themeTint="FF" w:themeShade="FF"/>
          <w:sz w:val="18"/>
          <w:szCs w:val="18"/>
          <w:lang w:val="en-US"/>
        </w:rPr>
        <w:t>Fuente: Propia</w:t>
      </w:r>
    </w:p>
    <w:p w:rsidRPr="00195EEE" w:rsidR="00195EEE" w:rsidP="05A58CB6" w:rsidRDefault="00195EEE" w14:paraId="112B4867" w14:textId="60CECA0B">
      <w:pPr>
        <w:spacing w:after="0" w:line="240" w:lineRule="auto"/>
        <w:jc w:val="both"/>
        <w:rPr>
          <w:rFonts w:ascii="Arial" w:hAnsi="Arial" w:cs="Arial"/>
          <w:sz w:val="20"/>
          <w:szCs w:val="20"/>
          <w:lang w:val="es-ES"/>
        </w:rPr>
      </w:pPr>
    </w:p>
    <w:p w:rsidRPr="00195EEE" w:rsidR="00195EEE" w:rsidP="05A58CB6" w:rsidRDefault="00195EEE" w14:paraId="4ABEEC08" w14:textId="77777777">
      <w:pPr>
        <w:spacing w:after="0" w:line="240" w:lineRule="auto"/>
        <w:jc w:val="both"/>
        <w:rPr>
          <w:rFonts w:ascii="Arial" w:hAnsi="Arial" w:cs="Arial"/>
          <w:sz w:val="20"/>
          <w:szCs w:val="20"/>
          <w:lang w:val="es-ES"/>
        </w:rPr>
      </w:pPr>
    </w:p>
    <w:p w:rsidRPr="00195EEE" w:rsidR="00195EEE" w:rsidP="05A58CB6" w:rsidRDefault="00195EEE" w14:paraId="051E6BF7" w14:textId="7879E575">
      <w:pPr>
        <w:spacing w:after="0" w:line="240" w:lineRule="auto"/>
        <w:jc w:val="both"/>
        <w:rPr>
          <w:rFonts w:ascii="Arial" w:hAnsi="Arial" w:cs="Arial"/>
          <w:sz w:val="20"/>
          <w:szCs w:val="20"/>
          <w:lang w:val="es-ES"/>
        </w:rPr>
      </w:pPr>
    </w:p>
    <w:p w:rsidRPr="00195EEE" w:rsidR="00195EEE" w:rsidP="05A58CB6" w:rsidRDefault="00195EEE" w14:paraId="539E072C" w14:textId="285D6C2E">
      <w:pPr>
        <w:spacing w:after="0" w:line="240" w:lineRule="auto"/>
        <w:jc w:val="both"/>
        <w:rPr>
          <w:rFonts w:ascii="Arial" w:hAnsi="Arial" w:cs="Arial"/>
          <w:sz w:val="20"/>
          <w:szCs w:val="20"/>
          <w:lang w:val="es-ES"/>
        </w:rPr>
      </w:pPr>
    </w:p>
    <w:p w:rsidRPr="00195EEE" w:rsidR="00195EEE" w:rsidP="05A58CB6" w:rsidRDefault="00195EEE" w14:paraId="43597C99" w14:textId="66A1C01F">
      <w:pPr>
        <w:spacing w:after="0" w:line="240" w:lineRule="auto"/>
        <w:jc w:val="both"/>
        <w:rPr>
          <w:rFonts w:ascii="Arial" w:hAnsi="Arial" w:cs="Arial"/>
          <w:sz w:val="20"/>
          <w:szCs w:val="20"/>
          <w:lang w:val="es-ES"/>
        </w:rPr>
      </w:pPr>
    </w:p>
    <w:p w:rsidRPr="00195EEE" w:rsidR="00195EEE" w:rsidP="00195EEE" w:rsidRDefault="00195EEE" w14:paraId="4EDFEA18" w14:textId="15AF8FE3">
      <w:pPr>
        <w:spacing w:after="0" w:line="240" w:lineRule="auto"/>
        <w:jc w:val="both"/>
      </w:pPr>
      <w:r w:rsidRPr="05A58CB6" w:rsidR="5A10BF2C">
        <w:rPr>
          <w:rFonts w:ascii="Arial" w:hAnsi="Arial" w:eastAsia="Arial" w:cs="Arial"/>
          <w:noProof w:val="0"/>
          <w:sz w:val="20"/>
          <w:szCs w:val="20"/>
          <w:lang w:val="es-ES"/>
        </w:rPr>
        <w:t>Te dejo el texto ajustado al objeto de los estudios y diseños del interceptor sanitario, emisario final y PTAR de Ocaña:</w:t>
      </w:r>
    </w:p>
    <w:p w:rsidRPr="00195EEE" w:rsidR="00195EEE" w:rsidP="00195EEE" w:rsidRDefault="00195EEE" w14:paraId="7C081F55" w14:textId="58472E13">
      <w:pPr>
        <w:spacing w:after="0" w:line="240" w:lineRule="auto"/>
        <w:jc w:val="both"/>
      </w:pPr>
      <w:r w:rsidRPr="05A58CB6" w:rsidR="5A10BF2C">
        <w:rPr>
          <w:rFonts w:ascii="Arial" w:hAnsi="Arial" w:eastAsia="Arial" w:cs="Arial"/>
          <w:noProof w:val="0"/>
          <w:sz w:val="20"/>
          <w:szCs w:val="20"/>
          <w:lang w:val="es-ES"/>
        </w:rPr>
        <w:t>El proyecto se encuentra actualmente en fase de formulación para la estructuración técnica y financiera de los estudios y diseños, liderada por ENTerritorio S.A. en articulación con la Gobernación de Norte de Santander. Esta etapa tiene como propósito consolidar la información técnica necesaria para el desarrollo de las obras requeridas para la continuación del interceptor sanitario Río Tejo y Emisario Final como sistemas maestros de la red de alcantarillado de la ciudad de Ocaña, así como para la construcción de la Planta de Tratamiento de Aguas Residuales (PTAR) Llano de los Trigos, contribuyendo al fortalecimiento de la infraestructura de saneamiento básico del municipio.</w:t>
      </w:r>
    </w:p>
    <w:p w:rsidRPr="00195EEE" w:rsidR="00195EEE" w:rsidP="00195EEE" w:rsidRDefault="00195EEE" w14:paraId="04231B7D" w14:textId="3BAF3CC8">
      <w:pPr>
        <w:spacing w:after="0" w:line="240" w:lineRule="auto"/>
        <w:jc w:val="both"/>
      </w:pPr>
      <w:r w:rsidRPr="05A58CB6" w:rsidR="5A10BF2C">
        <w:rPr>
          <w:rFonts w:ascii="Arial" w:hAnsi="Arial" w:eastAsia="Arial" w:cs="Arial"/>
          <w:noProof w:val="0"/>
          <w:sz w:val="20"/>
          <w:szCs w:val="20"/>
          <w:lang w:val="es-ES"/>
        </w:rPr>
        <w:t>Los estudios contemplan la recopilación, revisión y análisis de la información técnica existente relacionada con los sistemas de alcantarillado y saneamiento de la ciudad de Ocaña, así como la realización de diagnósticos que permitan evaluar las condiciones actuales de la infraestructura, su capacidad operativa y las necesidades de expansión y optimización requeridas para atender las demandas actuales y futuras de la población. Este proceso permitirá identificar las condiciones técnicas, hidráulicas, geotécnicas, ambientales y prediales necesarias para la adecuada estructuración de las intervenciones proyectadas.</w:t>
      </w:r>
    </w:p>
    <w:p w:rsidRPr="00195EEE" w:rsidR="00195EEE" w:rsidP="00195EEE" w:rsidRDefault="00195EEE" w14:paraId="147E5833" w14:textId="5F48B15D">
      <w:pPr>
        <w:spacing w:after="0" w:line="240" w:lineRule="auto"/>
        <w:jc w:val="both"/>
      </w:pPr>
      <w:r w:rsidRPr="05A58CB6" w:rsidR="5A10BF2C">
        <w:rPr>
          <w:rFonts w:ascii="Arial" w:hAnsi="Arial" w:eastAsia="Arial" w:cs="Arial"/>
          <w:noProof w:val="0"/>
          <w:sz w:val="20"/>
          <w:szCs w:val="20"/>
          <w:lang w:val="es-ES"/>
        </w:rPr>
        <w:t>Adicionalmente, la consultoría contempla el desarrollo de los estudios y diseños de ingeniería requeridos para la continuación del interceptor sanitario Río Tejo y del Emisario Final, así como para la PTAR Llano de los Trigos, considerando criterios de eficiencia hidráulica, sostenibilidad ambiental, cumplimiento normativo y viabilidad constructiva. De igual manera, se desarrollarán los análisis, modelaciones y evaluaciones técnicas necesarias para definir las soluciones más adecuadas para la recolección, conducción, tratamiento y disposición final de las aguas residuales generadas en el municipio.</w:t>
      </w:r>
    </w:p>
    <w:p w:rsidRPr="00195EEE" w:rsidR="00195EEE" w:rsidP="00195EEE" w:rsidRDefault="00195EEE" w14:paraId="0EFFE859" w14:textId="39ACBE28">
      <w:pPr>
        <w:spacing w:after="0" w:line="240" w:lineRule="auto"/>
        <w:jc w:val="both"/>
      </w:pPr>
      <w:r w:rsidRPr="05A58CB6" w:rsidR="5A10BF2C">
        <w:rPr>
          <w:rFonts w:ascii="Arial" w:hAnsi="Arial" w:eastAsia="Arial" w:cs="Arial"/>
          <w:noProof w:val="0"/>
          <w:sz w:val="20"/>
          <w:szCs w:val="20"/>
          <w:lang w:val="es-ES"/>
        </w:rPr>
        <w:t>Dentro del alcance se incluyen las actividades requeridas para la elaboración de diseños a nivel de detalle, estudios topográficos, geotécnicos, hidrológicos, hidráulicos, estructurales, ambientales y demás componentes técnicos que permitan garantizar la viabilidad integral de las obras propuestas. Asimismo, se formularán los presupuestos, especificaciones técnicas, cronogramas y demás documentos necesarios para la futura ejecución de los proyectos.</w:t>
      </w:r>
    </w:p>
    <w:p w:rsidRPr="00195EEE" w:rsidR="00195EEE" w:rsidP="00195EEE" w:rsidRDefault="00195EEE" w14:paraId="3D547340" w14:textId="3AE50598">
      <w:pPr>
        <w:spacing w:after="0" w:line="240" w:lineRule="auto"/>
        <w:jc w:val="both"/>
      </w:pPr>
      <w:r w:rsidRPr="05A58CB6" w:rsidR="5A10BF2C">
        <w:rPr>
          <w:rFonts w:ascii="Arial" w:hAnsi="Arial" w:eastAsia="Arial" w:cs="Arial"/>
          <w:noProof w:val="0"/>
          <w:sz w:val="20"/>
          <w:szCs w:val="20"/>
          <w:lang w:val="es-ES"/>
        </w:rPr>
        <w:t>Una vez finalizada la fase de estudios y diseños, el proyecto contará con los insumos técnicos, ambientales, legales y financieros requeridos para su estructuración integral y posterior gestión ante las fuentes de financiación correspondientes, con el fin de viabilizar la ejecución de las obras. De esta manera, se busca fortalecer la infraestructura de saneamiento básico de la ciudad de Ocaña, mejorar las condiciones de manejo y tratamiento de las aguas residuales, contribuir a la protección de los recursos hídricos y promover mejores condiciones ambientales y de salud pública para la población del municipio.</w:t>
      </w:r>
    </w:p>
    <w:p w:rsidRPr="00195EEE" w:rsidR="00195EEE" w:rsidP="05A58CB6" w:rsidRDefault="00195EEE" w14:paraId="5400D4B0" w14:textId="2D28679E">
      <w:pPr>
        <w:spacing w:after="0" w:line="240" w:lineRule="auto"/>
        <w:jc w:val="center"/>
        <w:rPr>
          <w:rFonts w:ascii="Arial" w:hAnsi="Arial" w:eastAsia="Arial" w:cs="Arial"/>
          <w:noProof w:val="0"/>
          <w:sz w:val="20"/>
          <w:szCs w:val="20"/>
          <w:lang w:val="es-ES"/>
        </w:rPr>
      </w:pPr>
      <w:r w:rsidRPr="05A58CB6" w:rsidR="5A10BF2C">
        <w:rPr>
          <w:rFonts w:ascii="Arial" w:hAnsi="Arial" w:eastAsia="Arial" w:cs="Arial"/>
          <w:b w:val="0"/>
          <w:bCs w:val="0"/>
          <w:i w:val="0"/>
          <w:iCs w:val="0"/>
          <w:caps w:val="0"/>
          <w:smallCaps w:val="0"/>
          <w:noProof w:val="0"/>
          <w:color w:val="000000" w:themeColor="text1" w:themeTint="FF" w:themeShade="FF"/>
          <w:sz w:val="20"/>
          <w:szCs w:val="20"/>
          <w:lang w:val="es-ES"/>
        </w:rPr>
        <w:t>Ilustración 2 Proyecto.</w:t>
      </w:r>
    </w:p>
    <w:p w:rsidRPr="00195EEE" w:rsidR="00195EEE" w:rsidP="05A58CB6" w:rsidRDefault="00195EEE" w14:paraId="333639BC" w14:textId="0E4331E1">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4ABA1BEC" w14:textId="131F5DC0">
      <w:pPr>
        <w:pStyle w:val="Normal"/>
        <w:spacing w:after="0" w:line="240" w:lineRule="auto"/>
        <w:jc w:val="center"/>
      </w:pPr>
      <w:r w:rsidR="67518F08">
        <w:drawing>
          <wp:inline wp14:editId="300CFE76" wp14:anchorId="1C49ACB1">
            <wp:extent cx="2036633" cy="2315100"/>
            <wp:effectExtent l="0" t="0" r="0" b="0"/>
            <wp:docPr id="113084855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30848558" name="Picture 1130848558"/>
                    <pic:cNvPicPr/>
                  </pic:nvPicPr>
                  <pic:blipFill>
                    <a:blip xmlns:r="http://schemas.openxmlformats.org/officeDocument/2006/relationships" r:embed="rId2091034346">
                      <a:extLst>
                        <a:ext uri="{28A0092B-C50C-407E-A947-70E740481C1C}">
                          <a14:useLocalDpi xmlns:a14="http://schemas.microsoft.com/office/drawing/2010/main"/>
                        </a:ext>
                      </a:extLst>
                    </a:blip>
                    <a:stretch>
                      <a:fillRect/>
                    </a:stretch>
                  </pic:blipFill>
                  <pic:spPr>
                    <a:xfrm rot="0">
                      <a:off x="0" y="0"/>
                      <a:ext cx="2036633" cy="2315100"/>
                    </a:xfrm>
                    <a:prstGeom prst="rect">
                      <a:avLst/>
                    </a:prstGeom>
                  </pic:spPr>
                </pic:pic>
              </a:graphicData>
            </a:graphic>
          </wp:inline>
        </w:drawing>
      </w:r>
    </w:p>
    <w:p w:rsidRPr="00195EEE" w:rsidR="00195EEE" w:rsidP="05A58CB6" w:rsidRDefault="00195EEE" w14:paraId="7C73BB9A" w14:textId="13975B9D">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63E64368" w14:textId="4DC72267">
      <w:pPr>
        <w:spacing w:after="0" w:line="240" w:lineRule="auto"/>
        <w:jc w:val="center"/>
        <w:rPr>
          <w:rFonts w:ascii="Arial" w:hAnsi="Arial" w:eastAsia="Arial" w:cs="Arial"/>
          <w:noProof w:val="0"/>
          <w:sz w:val="20"/>
          <w:szCs w:val="20"/>
          <w:lang w:val="es-ES"/>
        </w:rPr>
      </w:pPr>
      <w:r w:rsidRPr="05A58CB6" w:rsidR="5A10BF2C">
        <w:rPr>
          <w:rFonts w:ascii="Arial" w:hAnsi="Arial" w:eastAsia="Arial" w:cs="Arial"/>
          <w:b w:val="0"/>
          <w:bCs w:val="0"/>
          <w:i w:val="1"/>
          <w:iCs w:val="1"/>
          <w:caps w:val="0"/>
          <w:smallCaps w:val="0"/>
          <w:noProof w:val="0"/>
          <w:color w:val="000000" w:themeColor="text1" w:themeTint="FF" w:themeShade="FF"/>
          <w:sz w:val="20"/>
          <w:szCs w:val="20"/>
          <w:lang w:val="es-ES"/>
        </w:rPr>
        <w:t>Fuente: Propia</w:t>
      </w:r>
    </w:p>
    <w:p w:rsidRPr="00195EEE" w:rsidR="00195EEE" w:rsidP="00195EEE" w:rsidRDefault="00195EEE" w14:paraId="13B4DA2E" w14:textId="77777777">
      <w:pPr>
        <w:spacing w:after="0" w:line="240" w:lineRule="auto"/>
        <w:jc w:val="center"/>
        <w:rPr>
          <w:rFonts w:ascii="Arial" w:hAnsi="Arial" w:cs="Arial"/>
          <w:sz w:val="20"/>
          <w:szCs w:val="20"/>
          <w:lang w:val="es-ES_tradnl"/>
        </w:rPr>
      </w:pPr>
    </w:p>
    <w:p w:rsidRPr="00195EEE" w:rsidR="00195EEE" w:rsidP="00195EEE" w:rsidRDefault="00195EEE" w14:paraId="1C22D1AF" w14:textId="77777777">
      <w:pPr>
        <w:spacing w:after="0" w:line="240" w:lineRule="auto"/>
        <w:jc w:val="center"/>
        <w:rPr>
          <w:rFonts w:ascii="Arial" w:hAnsi="Arial" w:cs="Arial"/>
          <w:sz w:val="20"/>
          <w:szCs w:val="20"/>
          <w:lang w:val="es-ES_tradnl"/>
        </w:rPr>
      </w:pPr>
    </w:p>
    <w:p w:rsidRPr="00195EEE" w:rsidR="00195EEE" w:rsidP="00195EEE" w:rsidRDefault="00195EEE" w14:paraId="7ED2D82C"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Será responsabilidad de cada oferente realizar la revisión de las características climatológicas y fenómenos naturales en los lugares en las que realizará la actividades del objeto contractual y hacer todos los estudios necesarios para determinar la manera en que su oferta puede verse influida, así como las implicaciones y medidas que debe adoptar  de cara al cumplimiento de las obligaciones contractuales y el desempeño en cuanto a los niveles de servicio acordados en el marco del desarrollo del futuro contrato.</w:t>
      </w:r>
    </w:p>
    <w:p w:rsidRPr="00195EEE" w:rsidR="00195EEE" w:rsidP="00195EEE" w:rsidRDefault="00195EEE" w14:paraId="79BC19A0" w14:textId="77777777">
      <w:pPr>
        <w:spacing w:after="0" w:line="240" w:lineRule="auto"/>
        <w:jc w:val="both"/>
        <w:rPr>
          <w:rFonts w:ascii="Arial" w:hAnsi="Arial" w:cs="Arial"/>
          <w:sz w:val="20"/>
          <w:szCs w:val="20"/>
          <w:lang w:val="es-ES_tradnl"/>
        </w:rPr>
      </w:pPr>
    </w:p>
    <w:p w:rsidRPr="00195EEE" w:rsidR="00195EEE" w:rsidP="00195EEE" w:rsidRDefault="00195EEE" w14:paraId="403002E4" w14:textId="77777777">
      <w:pPr>
        <w:spacing w:after="0" w:line="240" w:lineRule="auto"/>
        <w:jc w:val="both"/>
        <w:rPr>
          <w:rFonts w:ascii="Arial" w:hAnsi="Arial" w:cs="Arial"/>
          <w:sz w:val="20"/>
          <w:szCs w:val="20"/>
          <w:u w:val="single"/>
          <w:lang w:val="es-ES_tradnl"/>
        </w:rPr>
      </w:pPr>
      <w:r w:rsidRPr="05A58CB6" w:rsidR="00195EEE">
        <w:rPr>
          <w:rFonts w:ascii="Arial" w:hAnsi="Arial" w:cs="Arial"/>
          <w:sz w:val="20"/>
          <w:szCs w:val="20"/>
          <w:u w:val="single"/>
          <w:lang w:val="es-ES"/>
        </w:rPr>
        <w:t>Contexto demográfico y social</w:t>
      </w:r>
    </w:p>
    <w:p w:rsidR="05A58CB6" w:rsidP="05A58CB6" w:rsidRDefault="05A58CB6" w14:paraId="45ADEF1E" w14:textId="79225E7A">
      <w:pPr>
        <w:spacing w:after="0" w:line="240" w:lineRule="auto"/>
        <w:jc w:val="both"/>
        <w:rPr>
          <w:rFonts w:ascii="Arial" w:hAnsi="Arial" w:cs="Arial"/>
          <w:sz w:val="20"/>
          <w:szCs w:val="20"/>
          <w:u w:val="single"/>
          <w:lang w:val="es-ES"/>
        </w:rPr>
      </w:pPr>
    </w:p>
    <w:p w:rsidR="5965936C" w:rsidP="05A58CB6" w:rsidRDefault="5965936C" w14:paraId="3A3A4FA9" w14:textId="73B71974">
      <w:pPr>
        <w:spacing w:after="0" w:line="240" w:lineRule="auto"/>
        <w:jc w:val="center"/>
        <w:rPr>
          <w:rFonts w:ascii="Arial" w:hAnsi="Arial" w:eastAsia="Arial" w:cs="Arial"/>
          <w:noProof w:val="0"/>
          <w:sz w:val="20"/>
          <w:szCs w:val="20"/>
          <w:lang w:val="es-ES"/>
        </w:rPr>
      </w:pP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ES"/>
        </w:rPr>
        <w:t>Gráfico</w:t>
      </w: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ES"/>
        </w:rPr>
        <w:t xml:space="preserve"> 1. Población total de Ocaña- Norte de Santander según censos y proyecciones al 2024</w:t>
      </w:r>
    </w:p>
    <w:p w:rsidR="05A58CB6" w:rsidP="05A58CB6" w:rsidRDefault="05A58CB6" w14:paraId="49DB32BA" w14:textId="3AFCB4A8">
      <w:pPr>
        <w:spacing w:after="0" w:line="240" w:lineRule="auto"/>
        <w:jc w:val="both"/>
        <w:rPr>
          <w:rFonts w:ascii="Arial" w:hAnsi="Arial" w:cs="Arial"/>
          <w:sz w:val="20"/>
          <w:szCs w:val="20"/>
          <w:u w:val="single"/>
          <w:lang w:val="es-ES"/>
        </w:rPr>
      </w:pPr>
    </w:p>
    <w:p w:rsidRPr="00195EEE" w:rsidR="00195EEE" w:rsidP="05A58CB6" w:rsidRDefault="00195EEE" w14:paraId="0CEBB0BC" w14:textId="77777777">
      <w:pPr>
        <w:spacing w:after="0" w:line="240" w:lineRule="auto"/>
        <w:jc w:val="both"/>
        <w:rPr>
          <w:rFonts w:ascii="Arial" w:hAnsi="Arial" w:cs="Arial"/>
          <w:sz w:val="20"/>
          <w:szCs w:val="20"/>
          <w:lang w:val="es-ES"/>
        </w:rPr>
      </w:pPr>
    </w:p>
    <w:p w:rsidRPr="00195EEE" w:rsidR="00195EEE" w:rsidP="05A58CB6" w:rsidRDefault="00195EEE" w14:paraId="59C0CCED" w14:textId="416F7D83">
      <w:pPr>
        <w:spacing w:after="0" w:line="240" w:lineRule="auto"/>
        <w:jc w:val="center"/>
        <w:rPr>
          <w:rFonts w:ascii="Calibri Light" w:hAnsi="Calibri Light" w:eastAsia="Calibri Light" w:cs="Calibri Light"/>
          <w:noProof w:val="0"/>
          <w:sz w:val="22"/>
          <w:szCs w:val="22"/>
          <w:lang w:val="en-US"/>
        </w:rPr>
      </w:pPr>
      <w:r w:rsidR="5965936C">
        <w:drawing>
          <wp:inline wp14:editId="1B723994" wp14:anchorId="65728F72">
            <wp:extent cx="5314950" cy="2590800"/>
            <wp:effectExtent l="0" t="0" r="0" b="0"/>
            <wp:docPr id="169777249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97772494" name="Picture 1697772494"/>
                    <pic:cNvPicPr/>
                  </pic:nvPicPr>
                  <pic:blipFill>
                    <a:blip xmlns:r="http://schemas.openxmlformats.org/officeDocument/2006/relationships" r:embed="rId695371765">
                      <a:extLst>
                        <a:ext uri="{28A0092B-C50C-407E-A947-70E740481C1C}">
                          <a14:useLocalDpi xmlns:a14="http://schemas.microsoft.com/office/drawing/2010/main"/>
                        </a:ext>
                      </a:extLst>
                    </a:blip>
                    <a:stretch>
                      <a:fillRect/>
                    </a:stretch>
                  </pic:blipFill>
                  <pic:spPr>
                    <a:xfrm>
                      <a:off x="0" y="0"/>
                      <a:ext cx="5314950" cy="2590800"/>
                    </a:xfrm>
                    <a:prstGeom prst="rect">
                      <a:avLst/>
                    </a:prstGeom>
                  </pic:spPr>
                </pic:pic>
              </a:graphicData>
            </a:graphic>
          </wp:inline>
        </w:drawing>
      </w: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CO"/>
        </w:rPr>
        <w:t>Fuente: Demografía y Población. DANE</w:t>
      </w:r>
    </w:p>
    <w:p w:rsidRPr="00195EEE" w:rsidR="00195EEE" w:rsidP="05A58CB6" w:rsidRDefault="00195EEE" w14:paraId="216B64A8" w14:textId="738FD219">
      <w:pPr>
        <w:spacing w:after="0" w:line="240" w:lineRule="auto"/>
        <w:jc w:val="both"/>
        <w:rPr>
          <w:rFonts w:ascii="Arial" w:hAnsi="Arial" w:eastAsia="Arial" w:cs="Arial"/>
          <w:sz w:val="20"/>
          <w:szCs w:val="20"/>
        </w:rPr>
      </w:pPr>
      <w:r w:rsidRPr="05A58CB6" w:rsidR="747BBAAF">
        <w:rPr>
          <w:rFonts w:ascii="Arial" w:hAnsi="Arial" w:eastAsia="Arial" w:cs="Arial"/>
          <w:sz w:val="20"/>
          <w:szCs w:val="20"/>
        </w:rPr>
        <w:t>De acuerdo con los datos del Departamento Administrativo Nacional de Estadística (DANE), el municipio de Ocaña ha presentado un crecimiento poblacional sostenido durante las últimas décadas. Según el Censo General de 2005, el municipio registró una población de 90.245 habitantes. Posteriormente, el Censo Nacional de Población y Vivienda de 2018 reportó una población de 118.273 habitantes, mientras que las proyecciones poblacionales para el año 2024 estiman aproximadamente 136.427 habitantes en el municipio.</w:t>
      </w:r>
    </w:p>
    <w:p w:rsidRPr="00195EEE" w:rsidR="00195EEE" w:rsidP="05A58CB6" w:rsidRDefault="00195EEE" w14:paraId="54C69FB6" w14:textId="4CF007F4">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La gráfica de población evidencia una tendencia clara de crecimiento demográfico en el territorio. Entre el censo de 2005 y el de 2018, Ocaña presentó un incremento poblacional cercano al 31,1 %, pasando de 90.245 a 118.273 habitantes. Posteriormente, entre 2018 y la proyección de 2024, la población muestra un crecimiento adicional aproximado del 15,3 %, alcanzando cerca de 136.427 habitantes.</w:t>
      </w:r>
    </w:p>
    <w:p w:rsidRPr="00195EEE" w:rsidR="00195EEE" w:rsidP="05A58CB6" w:rsidRDefault="00195EEE" w14:paraId="23DEEC47" w14:textId="2249883A">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Esta tendencia refleja una dinámica de crecimiento continuo asociada al desarrollo urbano, la consolidación de Ocaña como centro regional de servicios, comercio y educación, así como a los procesos de movilidad poblacional propios de la región. Como resultado, se han incrementado las demandas sobre la infraestructura urbana y, particularmente, sobre los servicios públicos domiciliarios relacionados con la recolección, transporte y tratamiento de las aguas residuales.</w:t>
      </w:r>
    </w:p>
    <w:p w:rsidRPr="00195EEE" w:rsidR="00195EEE" w:rsidP="05A58CB6" w:rsidRDefault="00195EEE" w14:paraId="2B47BDA9" w14:textId="2D3CFD40">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El aumento progresivo de la población genera una mayor presión sobre los sistemas de alcantarillado sanitario existentes, incrementando los caudales de aguas residuales que deben ser recolectados, transportados y tratados de manera adecuada. Esta situación hace necesario fortalecer la infraestructura de saneamiento básico mediante soluciones que permitan garantizar la continuidad, eficiencia y sostenibilidad de los sistemas maestros de alcantarillado, contribuyendo además a la protección de las fuentes hídricas y al mejoramiento de las condiciones ambientales y de salud pública del municipio.</w:t>
      </w:r>
    </w:p>
    <w:p w:rsidRPr="00195EEE" w:rsidR="00195EEE" w:rsidP="05A58CB6" w:rsidRDefault="00195EEE" w14:paraId="2F0A919F" w14:textId="207A4027">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En este contexto, la realización de los estudios y diseños para la continuación del interceptor sanitario Río Tejo y Emisario Final como sistemas maestros de la red de alcantarillado de la ciudad de Ocaña, así como de la Planta de Tratamiento de Aguas Residuales (PTAR) Llano de los Trigos, constituye una herramienta fundamental para planificar de manera adecuada el crecimiento futuro de la infraestructura de saneamiento. Estos estudios permitirán definir soluciones técnicas viables y sostenibles que respondan a las necesidades actuales y futuras de la población, optimicen la gestión de las aguas residuales y contribuyan al desarrollo urbano sostenible del municipio de Ocaña.</w:t>
      </w:r>
    </w:p>
    <w:p w:rsidRPr="00195EEE" w:rsidR="00195EEE" w:rsidP="05A58CB6" w:rsidRDefault="00195EEE" w14:paraId="64CB3144" w14:textId="18D308DB">
      <w:pPr>
        <w:spacing w:after="0" w:line="240" w:lineRule="auto"/>
        <w:jc w:val="center"/>
        <w:rPr>
          <w:rFonts w:ascii="Calibri Light" w:hAnsi="Calibri Light" w:eastAsia="Calibri Light" w:cs="Calibri Light"/>
          <w:noProof w:val="0"/>
          <w:sz w:val="22"/>
          <w:szCs w:val="22"/>
          <w:lang w:val="en-US"/>
        </w:rPr>
      </w:pPr>
      <w:r w:rsidRPr="05A58CB6" w:rsidR="747BBAAF">
        <w:rPr>
          <w:rFonts w:ascii="Arial" w:hAnsi="Arial" w:eastAsia="Arial" w:cs="Arial"/>
          <w:b w:val="0"/>
          <w:bCs w:val="0"/>
          <w:i w:val="0"/>
          <w:iCs w:val="0"/>
          <w:caps w:val="0"/>
          <w:smallCaps w:val="0"/>
          <w:noProof w:val="0"/>
          <w:color w:val="000000" w:themeColor="text1" w:themeTint="FF" w:themeShade="FF"/>
          <w:sz w:val="20"/>
          <w:szCs w:val="20"/>
          <w:lang w:val="es-ES"/>
        </w:rPr>
        <w:t>Grafico</w:t>
      </w:r>
      <w:r w:rsidRPr="05A58CB6" w:rsidR="747BBAAF">
        <w:rPr>
          <w:rFonts w:ascii="Arial" w:hAnsi="Arial" w:eastAsia="Arial" w:cs="Arial"/>
          <w:b w:val="0"/>
          <w:bCs w:val="0"/>
          <w:i w:val="0"/>
          <w:iCs w:val="0"/>
          <w:caps w:val="0"/>
          <w:smallCaps w:val="0"/>
          <w:noProof w:val="0"/>
          <w:color w:val="000000" w:themeColor="text1" w:themeTint="FF" w:themeShade="FF"/>
          <w:sz w:val="20"/>
          <w:szCs w:val="20"/>
          <w:lang w:val="es-ES"/>
        </w:rPr>
        <w:t xml:space="preserve"> 2. Pirámide Poblacional 2024 – Municipio de Ocaña</w:t>
      </w:r>
    </w:p>
    <w:p w:rsidRPr="00195EEE" w:rsidR="00195EEE" w:rsidP="05A58CB6" w:rsidRDefault="00195EEE" w14:paraId="7A8E43BA" w14:textId="651C9FCB">
      <w:pPr>
        <w:spacing w:after="0" w:line="240" w:lineRule="auto"/>
        <w:jc w:val="center"/>
        <w:rPr>
          <w:rFonts w:ascii="Calibri Light" w:hAnsi="Calibri Light" w:eastAsia="Calibri Light" w:cs="Calibri Light"/>
          <w:noProof w:val="0"/>
          <w:sz w:val="22"/>
          <w:szCs w:val="22"/>
          <w:lang w:val="en-US"/>
        </w:rPr>
      </w:pPr>
      <w:r w:rsidR="4FA2A6E4">
        <w:drawing>
          <wp:inline wp14:editId="7933EED9" wp14:anchorId="23A544CF">
            <wp:extent cx="5314950" cy="3543300"/>
            <wp:effectExtent l="0" t="0" r="0" b="0"/>
            <wp:docPr id="18141692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14169200" name="Picture 1814169200"/>
                    <pic:cNvPicPr/>
                  </pic:nvPicPr>
                  <pic:blipFill>
                    <a:blip xmlns:r="http://schemas.openxmlformats.org/officeDocument/2006/relationships" r:embed="rId1651031402">
                      <a:extLst>
                        <a:ext uri="{28A0092B-C50C-407E-A947-70E740481C1C}">
                          <a14:useLocalDpi xmlns:a14="http://schemas.microsoft.com/office/drawing/2010/main"/>
                        </a:ext>
                      </a:extLst>
                    </a:blip>
                    <a:stretch>
                      <a:fillRect/>
                    </a:stretch>
                  </pic:blipFill>
                  <pic:spPr>
                    <a:xfrm>
                      <a:off x="0" y="0"/>
                      <a:ext cx="5314950" cy="3543300"/>
                    </a:xfrm>
                    <a:prstGeom prst="rect">
                      <a:avLst/>
                    </a:prstGeom>
                  </pic:spPr>
                </pic:pic>
              </a:graphicData>
            </a:graphic>
          </wp:inline>
        </w:drawing>
      </w:r>
      <w:r w:rsidRPr="05A58CB6" w:rsidR="4FA2A6E4">
        <w:rPr>
          <w:rFonts w:ascii="Arial" w:hAnsi="Arial" w:eastAsia="Arial" w:cs="Arial"/>
          <w:b w:val="0"/>
          <w:bCs w:val="0"/>
          <w:i w:val="0"/>
          <w:iCs w:val="0"/>
          <w:caps w:val="0"/>
          <w:smallCaps w:val="0"/>
          <w:noProof w:val="0"/>
          <w:color w:val="000000" w:themeColor="text1" w:themeTint="FF" w:themeShade="FF"/>
          <w:sz w:val="20"/>
          <w:szCs w:val="20"/>
          <w:lang w:val="es-CO"/>
        </w:rPr>
        <w:t>Fuente: Propia tomando los datos del DANE</w:t>
      </w:r>
    </w:p>
    <w:p w:rsidRPr="00195EEE" w:rsidR="00195EEE" w:rsidP="00195EEE" w:rsidRDefault="00195EEE" w14:paraId="0B767A94" w14:textId="4B992B8F">
      <w:pPr>
        <w:spacing w:after="0" w:line="240" w:lineRule="auto"/>
        <w:jc w:val="both"/>
      </w:pPr>
    </w:p>
    <w:p w:rsidRPr="00195EEE" w:rsidR="00195EEE" w:rsidP="00195EEE" w:rsidRDefault="00195EEE" w14:paraId="022617BC" w14:textId="19E5F818">
      <w:pPr>
        <w:spacing w:after="0" w:line="240" w:lineRule="auto"/>
        <w:jc w:val="both"/>
      </w:pPr>
      <w:r w:rsidRPr="05A58CB6" w:rsidR="4FA2A6E4">
        <w:rPr>
          <w:rFonts w:ascii="Arial" w:hAnsi="Arial" w:eastAsia="Arial" w:cs="Arial"/>
          <w:noProof w:val="0"/>
          <w:sz w:val="20"/>
          <w:szCs w:val="20"/>
          <w:lang w:val="es-ES"/>
        </w:rPr>
        <w:t>De acuerdo con las proyecciones del Departamento Administrativo Nacional de Estadística (DANE) para el año 2024, el municipio de Ocaña cuenta con una población aproximada de 136.427 habitantes, de los cuales cerca del 52,0 % corresponde a mujeres y el 48,0 % a hombres. La estructura de la pirámide poblacional evidencia una concentración importante de habitantes en los grupos de edad comprendidos entre los 15 y los 39 años, lo que refleja una amplia población en edad productiva. De igual manera, los grupos de población infantil y juvenil continúan representando una proporción significativa de la población total, mientras que la participación de los adultos mayores presenta un crecimiento progresivo, evidenciando una transición demográfica gradual propia de los procesos de desarrollo urbano y social del municipio.</w:t>
      </w:r>
    </w:p>
    <w:p w:rsidRPr="00195EEE" w:rsidR="00195EEE" w:rsidP="05A58CB6" w:rsidRDefault="00195EEE" w14:paraId="253023F3" w14:textId="1D411D2D">
      <w:pPr>
        <w:spacing w:after="0" w:line="240" w:lineRule="auto"/>
        <w:jc w:val="both"/>
        <w:rPr>
          <w:rFonts w:ascii="Arial" w:hAnsi="Arial" w:eastAsia="Arial" w:cs="Arial"/>
          <w:b w:val="1"/>
          <w:bCs w:val="1"/>
          <w:noProof w:val="0"/>
          <w:sz w:val="20"/>
          <w:szCs w:val="20"/>
          <w:lang w:val="es-ES"/>
        </w:rPr>
      </w:pPr>
      <w:r w:rsidRPr="05A58CB6" w:rsidR="4FA2A6E4">
        <w:rPr>
          <w:rFonts w:ascii="Arial" w:hAnsi="Arial" w:eastAsia="Arial" w:cs="Arial"/>
          <w:b w:val="1"/>
          <w:bCs w:val="1"/>
          <w:noProof w:val="0"/>
          <w:sz w:val="20"/>
          <w:szCs w:val="20"/>
          <w:lang w:val="es-ES"/>
        </w:rPr>
        <w:t>Municipio de Ocaña, Norte de Santander</w:t>
      </w:r>
    </w:p>
    <w:p w:rsidRPr="00195EEE" w:rsidR="00195EEE" w:rsidP="00195EEE" w:rsidRDefault="00195EEE" w14:paraId="44D52FFE" w14:textId="4699DF6E">
      <w:pPr>
        <w:spacing w:after="0" w:line="240" w:lineRule="auto"/>
        <w:jc w:val="both"/>
      </w:pPr>
      <w:r w:rsidRPr="05A58CB6" w:rsidR="4FA2A6E4">
        <w:rPr>
          <w:rFonts w:ascii="Arial" w:hAnsi="Arial" w:eastAsia="Arial" w:cs="Arial"/>
          <w:noProof w:val="0"/>
          <w:sz w:val="20"/>
          <w:szCs w:val="20"/>
          <w:lang w:val="es-ES"/>
        </w:rPr>
        <w:t>Ocaña constituye uno de los principales centros urbanos, comerciales y de servicios del departamento de Norte de Santander, desempeñando un papel estratégico como núcleo de articulación regional para los municipios de la provincia de Ocaña y zonas aledañas. Su dinámica económica se sustenta principalmente en actividades comerciales, de servicios, agroindustriales, educativas y de transporte, las cuales han impulsado el crecimiento poblacional y la expansión urbana durante las últimas décadas.</w:t>
      </w:r>
    </w:p>
    <w:p w:rsidRPr="00195EEE" w:rsidR="00195EEE" w:rsidP="00195EEE" w:rsidRDefault="00195EEE" w14:paraId="10C8EBF8" w14:textId="6AF9A09C">
      <w:pPr>
        <w:spacing w:after="0" w:line="240" w:lineRule="auto"/>
        <w:jc w:val="both"/>
      </w:pPr>
      <w:r w:rsidRPr="05A58CB6" w:rsidR="4FA2A6E4">
        <w:rPr>
          <w:rFonts w:ascii="Arial" w:hAnsi="Arial" w:eastAsia="Arial" w:cs="Arial"/>
          <w:noProof w:val="0"/>
          <w:sz w:val="20"/>
          <w:szCs w:val="20"/>
          <w:lang w:val="es-ES"/>
        </w:rPr>
        <w:t>El crecimiento demográfico y la consolidación de nuevas áreas urbanas han generado una mayor demanda sobre los servicios públicos domiciliarios, particularmente sobre los sistemas de alcantarillado sanitario y tratamiento de aguas residuales. Como consecuencia, la infraestructura existente enfrenta retos asociados a la capacidad de conducción, manejo y disposición adecuada de los vertimientos generados por la población, haciendo necesario fortalecer los sistemas maestros de saneamiento básico para garantizar la sostenibilidad de los servicios y la protección de los recursos hídricos del municipio.</w:t>
      </w:r>
    </w:p>
    <w:p w:rsidRPr="00195EEE" w:rsidR="00195EEE" w:rsidP="00195EEE" w:rsidRDefault="00195EEE" w14:paraId="10EB3531" w14:textId="07B37088">
      <w:pPr>
        <w:spacing w:after="0" w:line="240" w:lineRule="auto"/>
        <w:jc w:val="both"/>
      </w:pPr>
      <w:r w:rsidRPr="05A58CB6" w:rsidR="4FA2A6E4">
        <w:rPr>
          <w:rFonts w:ascii="Arial" w:hAnsi="Arial" w:eastAsia="Arial" w:cs="Arial"/>
          <w:noProof w:val="0"/>
          <w:sz w:val="20"/>
          <w:szCs w:val="20"/>
          <w:lang w:val="es-ES"/>
        </w:rPr>
        <w:t>En este contexto, la estructuración de los estudios y diseños para la continuación del interceptor sanitario Río Tejo y Emisario Final, como componentes fundamentales de la red matriz de alcantarillado de la ciudad de Ocaña, así como para la Planta de Tratamiento de Aguas Residuales (PTAR) Llano de los Trigos, constituye una iniciativa estratégica orientada a fortalecer la infraestructura de saneamiento básico del municipio. La formulación de estos estudios permitirá contar con diagnósticos técnicos especializados y con soluciones de ingeniería que respondan a las necesidades actuales y futuras de la población, garantizando la adecuada recolección, transporte y tratamiento de las aguas residuales.</w:t>
      </w:r>
    </w:p>
    <w:p w:rsidRPr="00195EEE" w:rsidR="00195EEE" w:rsidP="00195EEE" w:rsidRDefault="00195EEE" w14:paraId="24BD35E3" w14:textId="41DF56C7">
      <w:pPr>
        <w:spacing w:after="0" w:line="240" w:lineRule="auto"/>
        <w:jc w:val="both"/>
      </w:pPr>
      <w:r w:rsidRPr="05A58CB6" w:rsidR="4FA2A6E4">
        <w:rPr>
          <w:rFonts w:ascii="Arial" w:hAnsi="Arial" w:eastAsia="Arial" w:cs="Arial"/>
          <w:noProof w:val="0"/>
          <w:sz w:val="20"/>
          <w:szCs w:val="20"/>
          <w:lang w:val="es-ES"/>
        </w:rPr>
        <w:t>La implementación de las obras derivadas de los estudios y diseños aportará importantes beneficios para el municipio, entre los cuales se destacan la optimización de la prestación del servicio de alcantarillado, la reducción de los impactos ambientales asociados a los vertimientos de aguas residuales, la protección de las fuentes hídricas receptoras y el mejoramiento de las condiciones sanitarias de la población. Asimismo, permitirá fortalecer la capacidad operativa de la infraestructura existente y contribuir al cumplimiento de los objetivos ambientales establecidos por la normatividad vigente.</w:t>
      </w:r>
    </w:p>
    <w:p w:rsidRPr="00195EEE" w:rsidR="00195EEE" w:rsidP="00195EEE" w:rsidRDefault="00195EEE" w14:paraId="77DEB8C5" w14:textId="5E94BDBE">
      <w:pPr>
        <w:spacing w:after="0" w:line="240" w:lineRule="auto"/>
        <w:jc w:val="both"/>
      </w:pPr>
      <w:r w:rsidRPr="05A58CB6" w:rsidR="4FA2A6E4">
        <w:rPr>
          <w:rFonts w:ascii="Arial" w:hAnsi="Arial" w:eastAsia="Arial" w:cs="Arial"/>
          <w:noProof w:val="0"/>
          <w:sz w:val="20"/>
          <w:szCs w:val="20"/>
          <w:lang w:val="es-ES"/>
        </w:rPr>
        <w:t>De igual manera, el desarrollo de estas infraestructuras permitirá una planificación más eficiente de las inversiones públicas en materia de saneamiento básico, garantizando que las futuras intervenciones se soporten en estudios técnicos sólidos y respondan a las condiciones actuales y proyectadas de crecimiento urbano del municipio. En este sentido, el proyecto se constituye en una herramienta fundamental para promover el desarrollo sostenible de Ocaña, mejorar la calidad de vida de sus habitantes y contribuir a la conservación de los recursos naturales mediante una gestión adecuada de las aguas residuales generadas en el territorio.</w:t>
      </w:r>
    </w:p>
    <w:p w:rsidRPr="00195EEE" w:rsidR="00195EEE" w:rsidP="05A58CB6" w:rsidRDefault="00195EEE" w14:paraId="6E80A492" w14:textId="4B0DFC7B">
      <w:pPr>
        <w:pStyle w:val="Normal"/>
        <w:spacing w:after="0" w:line="240" w:lineRule="auto"/>
        <w:jc w:val="both"/>
        <w:rPr>
          <w:rFonts w:ascii="Arial" w:hAnsi="Arial" w:cs="Arial"/>
          <w:sz w:val="20"/>
          <w:szCs w:val="20"/>
          <w:lang w:val="es-ES"/>
        </w:rPr>
      </w:pPr>
    </w:p>
    <w:p w:rsidRPr="00195EEE" w:rsidR="00195EEE" w:rsidP="05A58CB6" w:rsidRDefault="00195EEE" w14:paraId="58365CE3" w14:textId="77777777">
      <w:pPr>
        <w:spacing w:after="0" w:line="240" w:lineRule="auto"/>
        <w:jc w:val="both"/>
        <w:rPr>
          <w:rFonts w:ascii="Arial" w:hAnsi="Arial" w:cs="Arial"/>
          <w:sz w:val="20"/>
          <w:szCs w:val="20"/>
          <w:u w:val="single"/>
          <w:lang w:val="es-ES"/>
        </w:rPr>
      </w:pPr>
      <w:r w:rsidRPr="05A58CB6" w:rsidR="00195EEE">
        <w:rPr>
          <w:rFonts w:ascii="Arial" w:hAnsi="Arial" w:cs="Arial"/>
          <w:sz w:val="20"/>
          <w:szCs w:val="20"/>
          <w:u w:val="single"/>
          <w:lang w:val="es-ES"/>
        </w:rPr>
        <w:t>Contexto macroeconómico</w:t>
      </w:r>
    </w:p>
    <w:p w:rsidRPr="00195EEE" w:rsidR="00195EEE" w:rsidP="05A58CB6" w:rsidRDefault="00195EEE" w14:paraId="717DB81E" w14:textId="25CA26EA">
      <w:pPr>
        <w:spacing w:after="0" w:line="240" w:lineRule="auto"/>
        <w:jc w:val="both"/>
        <w:rPr>
          <w:rFonts w:ascii="Arial" w:hAnsi="Arial" w:cs="Arial"/>
          <w:sz w:val="20"/>
          <w:szCs w:val="20"/>
          <w:lang w:val="es-ES"/>
        </w:rPr>
      </w:pPr>
      <w:r w:rsidRPr="00195EEE">
        <w:rPr>
          <w:rFonts w:ascii="Arial" w:hAnsi="Arial" w:cs="Arial"/>
          <w:noProof/>
          <w:sz w:val="20"/>
          <w:szCs w:val="20"/>
          <w:lang w:val="es-CO" w:eastAsia="es-CO" w:bidi="ar-SA"/>
        </w:rPr>
        <w:drawing>
          <wp:anchor distT="0" distB="0" distL="114300" distR="114300" simplePos="0" relativeHeight="251659264" behindDoc="1" locked="0" layoutInCell="1" allowOverlap="1" wp14:anchorId="0A747190" wp14:editId="30356AE5">
            <wp:simplePos x="0" y="0"/>
            <wp:positionH relativeFrom="column">
              <wp:posOffset>728345</wp:posOffset>
            </wp:positionH>
            <wp:positionV relativeFrom="paragraph">
              <wp:posOffset>67310</wp:posOffset>
            </wp:positionV>
            <wp:extent cx="3945890" cy="2736850"/>
            <wp:effectExtent l="0" t="0" r="0" b="6350"/>
            <wp:wrapThrough wrapText="bothSides">
              <wp:wrapPolygon edited="0">
                <wp:start x="0" y="0"/>
                <wp:lineTo x="0" y="21500"/>
                <wp:lineTo x="21482" y="21500"/>
                <wp:lineTo x="2148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945890" cy="27368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5A58CB6" w:rsidRDefault="00195EEE" w14:paraId="6DB05875" w14:textId="73D32649">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0723329A" w14:textId="456C8E7C">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Las condiciones macroeconómicas que se tendrán durante el plazo del contrato, incluidas todas sus etapas, es previsible que cambien y presenten variaciones frente a la situación actual. </w:t>
      </w:r>
    </w:p>
    <w:p w:rsidRPr="00195EEE" w:rsidR="00195EEE" w:rsidP="05A58CB6" w:rsidRDefault="00195EEE" w14:paraId="2548131E" w14:textId="726BE9F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57F7E4A4" w14:textId="3F9EA0A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utilizados como base por los interesados para la elaboración de sus modelos económicos y sus ofertas. </w:t>
      </w:r>
    </w:p>
    <w:p w:rsidRPr="00195EEE" w:rsidR="00195EEE" w:rsidP="05A58CB6" w:rsidRDefault="00195EEE" w14:paraId="2EF5EDC9" w14:textId="134722B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4EBCE481" w14:textId="4A55F61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drogas ilícitas, el desempleo, la informalidad y la desigualdad limitan la capacidad de crecimiento económico del país de manera importante, de acuerdo con la evaluación que realiza COFACE. </w:t>
      </w:r>
    </w:p>
    <w:p w:rsidRPr="00195EEE" w:rsidR="00195EEE" w:rsidP="05A58CB6" w:rsidRDefault="00195EEE" w14:paraId="2546FDCE" w14:textId="1A6270A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29C41EF6" w14:textId="77E2633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rsidRPr="00195EEE" w:rsidR="00195EEE" w:rsidP="05A58CB6" w:rsidRDefault="00195EEE" w14:paraId="1B3045E3" w14:textId="153ED37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51356F87" w14:textId="0FDD984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La siguiente gráfica presenta un resumen de la evaluación de los diferentes aspectos de Colombia que realiza la firma Credendo, una compañía europea de seguros crédito establecida en Bélgica, que ofrece a sus clientes como soporte para las decisiones de inversión en diferentes países</w:t>
      </w:r>
    </w:p>
    <w:p w:rsidRPr="00195EEE" w:rsidR="00195EEE" w:rsidP="05A58CB6" w:rsidRDefault="00195EEE" w14:paraId="20446CF0" w14:textId="3274DFD0">
      <w:pPr>
        <w:spacing w:after="0" w:line="240" w:lineRule="auto"/>
        <w:jc w:val="both"/>
        <w:rPr>
          <w:rFonts w:ascii="Arial" w:hAnsi="Arial" w:cs="Arial"/>
          <w:sz w:val="20"/>
          <w:szCs w:val="20"/>
          <w:lang w:val="es-ES"/>
        </w:rPr>
      </w:pPr>
    </w:p>
    <w:p w:rsidRPr="00195EEE" w:rsidR="00195EEE" w:rsidP="05A58CB6" w:rsidRDefault="00195EEE" w14:paraId="7E238D24" w14:textId="477813CC">
      <w:pPr>
        <w:spacing w:after="0" w:line="240" w:lineRule="auto"/>
        <w:jc w:val="both"/>
        <w:rPr>
          <w:rFonts w:ascii="Arial" w:hAnsi="Arial" w:cs="Arial"/>
          <w:sz w:val="20"/>
          <w:szCs w:val="20"/>
          <w:lang w:val="es-ES"/>
        </w:rPr>
      </w:pPr>
    </w:p>
    <w:p w:rsidRPr="00195EEE" w:rsidR="00195EEE" w:rsidP="05A58CB6" w:rsidRDefault="00195EEE" w14:paraId="7451CB77" w14:textId="5D073D9C">
      <w:pPr>
        <w:spacing w:after="0" w:line="240" w:lineRule="auto"/>
        <w:jc w:val="both"/>
        <w:rPr>
          <w:rFonts w:ascii="Arial" w:hAnsi="Arial" w:cs="Arial"/>
          <w:sz w:val="20"/>
          <w:szCs w:val="20"/>
          <w:lang w:val="es-ES"/>
        </w:rPr>
      </w:pPr>
    </w:p>
    <w:p w:rsidRPr="00195EEE" w:rsidR="00195EEE" w:rsidP="05A58CB6" w:rsidRDefault="00195EEE" w14:paraId="5CE4AC06" w14:textId="485ECD9B">
      <w:pPr>
        <w:spacing w:after="0" w:line="240" w:lineRule="auto"/>
        <w:jc w:val="both"/>
        <w:rPr>
          <w:rFonts w:ascii="Arial" w:hAnsi="Arial" w:cs="Arial"/>
          <w:sz w:val="20"/>
          <w:szCs w:val="20"/>
          <w:lang w:val="es-ES"/>
        </w:rPr>
      </w:pPr>
    </w:p>
    <w:p w:rsidRPr="00195EEE" w:rsidR="00195EEE" w:rsidP="05A58CB6" w:rsidRDefault="00195EEE" w14:paraId="1A999F69" w14:textId="2F612FB3">
      <w:pPr>
        <w:spacing w:after="0" w:line="240" w:lineRule="auto"/>
        <w:jc w:val="both"/>
        <w:rPr>
          <w:rFonts w:ascii="Arial" w:hAnsi="Arial" w:cs="Arial"/>
          <w:sz w:val="20"/>
          <w:szCs w:val="20"/>
          <w:lang w:val="es-ES"/>
        </w:rPr>
      </w:pPr>
    </w:p>
    <w:p w:rsidRPr="00195EEE" w:rsidR="00195EEE" w:rsidP="05A58CB6" w:rsidRDefault="00195EEE" w14:paraId="6B0DF341" w14:textId="36695DF8">
      <w:pPr>
        <w:pStyle w:val="Normal"/>
        <w:spacing w:after="0" w:line="240" w:lineRule="auto"/>
        <w:jc w:val="both"/>
        <w:rPr>
          <w:rFonts w:ascii="Arial" w:hAnsi="Arial" w:cs="Arial"/>
          <w:sz w:val="20"/>
          <w:szCs w:val="20"/>
          <w:lang w:val="es-ES"/>
        </w:rPr>
      </w:pPr>
    </w:p>
    <w:p w:rsidRPr="00195EEE" w:rsidR="00195EEE" w:rsidP="00195EEE" w:rsidRDefault="00195EEE" w14:paraId="113A0186" w14:textId="77777777">
      <w:pPr>
        <w:spacing w:after="0" w:line="240" w:lineRule="auto"/>
        <w:jc w:val="both"/>
        <w:rPr>
          <w:rFonts w:ascii="Arial" w:hAnsi="Arial" w:cs="Arial"/>
          <w:sz w:val="20"/>
          <w:szCs w:val="20"/>
          <w:lang w:val="es-ES_tradnl"/>
        </w:rPr>
      </w:pPr>
    </w:p>
    <w:p w:rsidRPr="00195EEE" w:rsidR="00195EEE" w:rsidP="00195EEE" w:rsidRDefault="00195EEE" w14:paraId="79591D5C" w14:textId="77777777">
      <w:pPr>
        <w:spacing w:after="0" w:line="240" w:lineRule="auto"/>
        <w:jc w:val="both"/>
        <w:rPr>
          <w:rFonts w:ascii="Arial" w:hAnsi="Arial" w:cs="Arial"/>
          <w:sz w:val="20"/>
          <w:szCs w:val="20"/>
          <w:lang w:val="es-ES_tradnl"/>
        </w:rPr>
      </w:pPr>
    </w:p>
    <w:p w:rsidRPr="00195EEE" w:rsidR="00195EEE" w:rsidP="00195EEE" w:rsidRDefault="00195EEE" w14:paraId="6AC84EA7" w14:textId="77777777">
      <w:pPr>
        <w:spacing w:after="0" w:line="240" w:lineRule="auto"/>
        <w:jc w:val="both"/>
        <w:rPr>
          <w:rFonts w:ascii="Arial" w:hAnsi="Arial" w:cs="Arial"/>
          <w:sz w:val="20"/>
          <w:szCs w:val="20"/>
          <w:lang w:val="es-ES_tradnl"/>
        </w:rPr>
      </w:pPr>
    </w:p>
    <w:p w:rsidRPr="00195EEE" w:rsidR="00195EEE" w:rsidP="00195EEE" w:rsidRDefault="00195EEE" w14:paraId="217E3CCE" w14:textId="77777777">
      <w:pPr>
        <w:spacing w:after="0" w:line="240" w:lineRule="auto"/>
        <w:jc w:val="both"/>
        <w:rPr>
          <w:rFonts w:ascii="Arial" w:hAnsi="Arial" w:cs="Arial"/>
          <w:sz w:val="20"/>
          <w:szCs w:val="20"/>
          <w:lang w:val="es-ES_tradnl"/>
        </w:rPr>
      </w:pPr>
    </w:p>
    <w:p w:rsidRPr="00195EEE" w:rsidR="00195EEE" w:rsidP="00195EEE" w:rsidRDefault="00195EEE" w14:paraId="02EF601D" w14:textId="77777777">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rsidRPr="00195EEE" w:rsidR="00195EEE" w:rsidP="00195EEE" w:rsidRDefault="00195EEE" w14:paraId="3446F1A2" w14:textId="77777777">
      <w:pPr>
        <w:spacing w:after="0" w:line="240" w:lineRule="auto"/>
        <w:jc w:val="center"/>
        <w:rPr>
          <w:rFonts w:ascii="Arial" w:hAnsi="Arial" w:cs="Arial"/>
          <w:sz w:val="20"/>
          <w:szCs w:val="20"/>
          <w:lang w:val="es-CO"/>
        </w:rPr>
      </w:pPr>
      <w:r w:rsidRPr="00195EEE">
        <w:rPr>
          <w:rFonts w:ascii="Arial" w:hAnsi="Arial" w:cs="Arial"/>
          <w:sz w:val="20"/>
          <w:szCs w:val="20"/>
          <w:lang w:val="es-CO"/>
        </w:rPr>
        <w:t xml:space="preserve">(Fuente: </w:t>
      </w:r>
      <w:r>
        <w:fldChar w:fldCharType="begin"/>
      </w:r>
      <w:r w:rsidRPr="00DD41CB">
        <w:rPr>
          <w:lang w:val="es-CO"/>
        </w:rPr>
        <w:instrText>HYPERLINK "https://www.coface.com/Economic-Studies-and-Country-Risks"</w:instrText>
      </w:r>
      <w:r>
        <w:fldChar w:fldCharType="separate"/>
      </w:r>
      <w:r w:rsidRPr="00195EEE">
        <w:rPr>
          <w:rStyle w:val="Hipervnculo"/>
          <w:rFonts w:ascii="Arial" w:hAnsi="Arial" w:cs="Arial"/>
          <w:color w:val="auto"/>
          <w:sz w:val="20"/>
          <w:szCs w:val="20"/>
          <w:lang w:val="es-CO"/>
        </w:rPr>
        <w:t>https://www.coface.com/Economic-Studies-and-Country-Risks</w:t>
      </w:r>
      <w:r>
        <w:rPr>
          <w:rStyle w:val="Hipervnculo"/>
          <w:rFonts w:ascii="Arial" w:hAnsi="Arial" w:cs="Arial"/>
          <w:color w:val="auto"/>
          <w:sz w:val="20"/>
          <w:szCs w:val="20"/>
          <w:lang w:val="es-CO"/>
        </w:rPr>
        <w:fldChar w:fldCharType="end"/>
      </w:r>
      <w:r w:rsidRPr="00195EEE">
        <w:rPr>
          <w:rFonts w:ascii="Arial" w:hAnsi="Arial" w:cs="Arial"/>
          <w:sz w:val="20"/>
          <w:szCs w:val="20"/>
          <w:lang w:val="es-CO"/>
        </w:rPr>
        <w:t>)</w:t>
      </w:r>
    </w:p>
    <w:p w:rsidRPr="00195EEE" w:rsidR="00195EEE" w:rsidP="00195EEE" w:rsidRDefault="00195EEE" w14:paraId="20B09711" w14:textId="77777777">
      <w:pPr>
        <w:spacing w:after="0" w:line="240" w:lineRule="auto"/>
        <w:jc w:val="center"/>
        <w:rPr>
          <w:rFonts w:ascii="Arial" w:hAnsi="Arial" w:cs="Arial"/>
          <w:sz w:val="20"/>
          <w:szCs w:val="20"/>
          <w:lang w:val="es-CO"/>
        </w:rPr>
      </w:pPr>
    </w:p>
    <w:p w:rsidRPr="00195EEE" w:rsidR="00195EEE" w:rsidP="00195EEE" w:rsidRDefault="00195EEE" w14:paraId="50A04741" w14:textId="77777777">
      <w:pPr>
        <w:spacing w:after="0" w:line="240" w:lineRule="auto"/>
        <w:jc w:val="both"/>
        <w:rPr>
          <w:rFonts w:ascii="Arial" w:hAnsi="Arial" w:cs="Arial"/>
          <w:sz w:val="20"/>
          <w:szCs w:val="20"/>
          <w:lang w:val="es-CO"/>
        </w:rPr>
      </w:pPr>
    </w:p>
    <w:p w:rsidRPr="00195EEE" w:rsidR="00195EEE" w:rsidP="00195EEE" w:rsidRDefault="00195EEE" w14:paraId="2FDA7004" w14:textId="77777777">
      <w:pPr>
        <w:spacing w:after="0" w:line="240" w:lineRule="auto"/>
        <w:jc w:val="both"/>
        <w:rPr>
          <w:rFonts w:ascii="Arial" w:hAnsi="Arial" w:cs="Arial"/>
          <w:sz w:val="20"/>
          <w:szCs w:val="20"/>
          <w:lang w:val="es-CO"/>
        </w:rPr>
      </w:pPr>
      <w:r w:rsidRPr="05A58CB6" w:rsidR="00195EEE">
        <w:rPr>
          <w:rFonts w:ascii="Arial" w:hAnsi="Arial" w:cs="Arial"/>
          <w:sz w:val="20"/>
          <w:szCs w:val="20"/>
          <w:lang w:val="es-CO"/>
        </w:rPr>
        <w:t xml:space="preserve">La siguiente gráfica presenta un resumen de la evaluación de los diferentes aspectos de Colombia que realiza la firma </w:t>
      </w:r>
      <w:r w:rsidRPr="05A58CB6" w:rsidR="00195EEE">
        <w:rPr>
          <w:rFonts w:ascii="Arial" w:hAnsi="Arial" w:cs="Arial"/>
          <w:sz w:val="20"/>
          <w:szCs w:val="20"/>
          <w:lang w:val="es-CO"/>
        </w:rPr>
        <w:t>Credendo</w:t>
      </w:r>
      <w:r w:rsidRPr="05A58CB6" w:rsidR="00195EEE">
        <w:rPr>
          <w:rFonts w:ascii="Arial" w:hAnsi="Arial" w:cs="Arial"/>
          <w:sz w:val="20"/>
          <w:szCs w:val="20"/>
          <w:lang w:val="es-CO"/>
        </w:rPr>
        <w:t>, una compañía europea de seguros crédito establecida en Bélgica, que ofrece a sus clientes como soporte para las decisiones de inversión en diferentes países.)</w:t>
      </w:r>
    </w:p>
    <w:p w:rsidRPr="00195EEE" w:rsidR="00195EEE" w:rsidP="00195EEE" w:rsidRDefault="00195EEE" w14:paraId="6A081667" w14:textId="77777777">
      <w:pPr>
        <w:spacing w:after="0" w:line="240" w:lineRule="auto"/>
        <w:jc w:val="both"/>
        <w:rPr>
          <w:rFonts w:ascii="Arial" w:hAnsi="Arial" w:cs="Arial"/>
          <w:sz w:val="20"/>
          <w:szCs w:val="20"/>
          <w:lang w:val="es-CO"/>
        </w:rPr>
      </w:pPr>
    </w:p>
    <w:p w:rsidRPr="00195EEE" w:rsidR="00195EEE" w:rsidP="00195EEE" w:rsidRDefault="00195EEE" w14:textId="77777777" w14:paraId="18D1E6D9">
      <w:pPr>
        <w:spacing w:after="0" w:line="240" w:lineRule="auto"/>
        <w:jc w:val="both"/>
        <w:rPr>
          <w:rFonts w:ascii="Arial" w:hAnsi="Arial" w:cs="Arial"/>
          <w:sz w:val="20"/>
          <w:szCs w:val="20"/>
          <w:lang w:val="es-CO"/>
        </w:rPr>
      </w:pPr>
      <w:r w:rsidRPr="00195EEE">
        <w:rPr>
          <w:rFonts w:ascii="Arial" w:hAnsi="Arial" w:cs="Arial"/>
          <w:noProof/>
          <w:sz w:val="20"/>
          <w:szCs w:val="20"/>
          <w:lang w:val="es-CO" w:eastAsia="es-CO" w:bidi="ar-SA"/>
        </w:rPr>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0195EEE" w:rsidRDefault="00195EEE" w14:paraId="4791DB83" w14:textId="77777777">
      <w:pPr>
        <w:spacing w:after="0" w:line="240" w:lineRule="auto"/>
        <w:rPr>
          <w:rFonts w:ascii="Arial" w:hAnsi="Arial" w:cs="Arial"/>
          <w:sz w:val="20"/>
          <w:szCs w:val="20"/>
          <w:lang w:val="es-CO"/>
        </w:rPr>
      </w:pPr>
    </w:p>
    <w:p w:rsidRPr="00195EEE" w:rsidR="00195EEE" w:rsidP="00195EEE" w:rsidRDefault="00195EEE" w14:paraId="419F11C6" w14:textId="77777777">
      <w:pPr>
        <w:spacing w:after="0" w:line="240" w:lineRule="auto"/>
        <w:rPr>
          <w:rFonts w:ascii="Arial" w:hAnsi="Arial" w:cs="Arial"/>
          <w:sz w:val="20"/>
          <w:szCs w:val="20"/>
          <w:lang w:val="es-CO"/>
        </w:rPr>
      </w:pPr>
    </w:p>
    <w:p w:rsidRPr="00195EEE" w:rsidR="00195EEE" w:rsidP="00195EEE" w:rsidRDefault="00195EEE" w14:paraId="0E79A2F6" w14:textId="77777777">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rsidRPr="00195EEE" w:rsidR="00195EEE" w:rsidP="00195EEE" w:rsidRDefault="00195EEE" w14:paraId="6B6D7C86" w14:textId="77777777">
      <w:pPr>
        <w:spacing w:after="0" w:line="240" w:lineRule="auto"/>
        <w:jc w:val="center"/>
        <w:rPr>
          <w:rFonts w:ascii="Arial" w:hAnsi="Arial" w:cs="Arial"/>
          <w:sz w:val="20"/>
          <w:szCs w:val="20"/>
        </w:rPr>
      </w:pPr>
      <w:r w:rsidRPr="00195EEE">
        <w:rPr>
          <w:rFonts w:ascii="Arial" w:hAnsi="Arial" w:cs="Arial"/>
          <w:sz w:val="20"/>
          <w:szCs w:val="20"/>
        </w:rPr>
        <w:t xml:space="preserve">(Fuente: </w:t>
      </w:r>
      <w:hyperlink w:history="1" r:id="rId1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rsidRPr="00195EEE" w:rsidR="00195EEE" w:rsidP="00195EEE" w:rsidRDefault="00195EEE" w14:paraId="624F139E" w14:textId="77777777">
      <w:pPr>
        <w:spacing w:after="0" w:line="240" w:lineRule="auto"/>
        <w:rPr>
          <w:rFonts w:ascii="Arial" w:hAnsi="Arial" w:cs="Arial"/>
          <w:sz w:val="20"/>
          <w:szCs w:val="20"/>
        </w:rPr>
      </w:pPr>
    </w:p>
    <w:p w:rsidRPr="00195EEE" w:rsidR="00195EEE" w:rsidP="00195EEE" w:rsidRDefault="00195EEE" w14:paraId="0EB086D1" w14:textId="77777777">
      <w:pPr>
        <w:spacing w:after="0" w:line="240" w:lineRule="auto"/>
        <w:rPr>
          <w:rFonts w:ascii="Arial" w:hAnsi="Arial" w:cs="Arial"/>
          <w:sz w:val="20"/>
          <w:szCs w:val="20"/>
        </w:rPr>
      </w:pPr>
    </w:p>
    <w:p w:rsidRPr="00195EEE" w:rsidR="00195EEE" w:rsidP="00195EEE" w:rsidRDefault="00195EEE" w14:paraId="2530C16A" w14:textId="77777777">
      <w:pPr>
        <w:pStyle w:val="Estilo4"/>
        <w:numPr>
          <w:ilvl w:val="0"/>
          <w:numId w:val="16"/>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rsidRPr="00195EEE" w:rsidR="00195EEE" w:rsidP="00195EEE" w:rsidRDefault="00195EEE" w14:paraId="5A78CFE8" w14:textId="77777777">
      <w:pPr>
        <w:spacing w:after="0" w:line="240" w:lineRule="auto"/>
        <w:jc w:val="both"/>
        <w:rPr>
          <w:rFonts w:ascii="Arial" w:hAnsi="Arial" w:cs="Arial"/>
          <w:b/>
          <w:sz w:val="20"/>
          <w:szCs w:val="20"/>
          <w:lang w:val="es-ES_tradnl"/>
        </w:rPr>
      </w:pPr>
    </w:p>
    <w:p w:rsidRPr="00195EEE" w:rsidR="00195EEE" w:rsidP="00195EEE" w:rsidRDefault="00195EEE" w14:paraId="67CCCD4C"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rsidRPr="00195EEE" w:rsidR="00195EEE" w:rsidP="00195EEE" w:rsidRDefault="00195EEE" w14:paraId="36ECCA88"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rsidRPr="00195EEE" w:rsidR="00195EEE" w:rsidP="00195EEE" w:rsidRDefault="00195EEE" w14:paraId="352288C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Debe tenerse en cuenta que los eventos de fuerza mayor, caso fortuito y eventos imprevisibles, en cuanto a las cargas de este contrato tendrán un tratamiento de conformidad a las estipulaciones de las normas civiles y comerciales que rigen la materia.</w:t>
      </w:r>
    </w:p>
    <w:p w:rsidRPr="00195EEE" w:rsidR="00195EEE" w:rsidP="00195EEE" w:rsidRDefault="00195EEE" w14:paraId="08E68EDE" w14:textId="77777777">
      <w:pPr>
        <w:spacing w:after="0" w:line="240" w:lineRule="auto"/>
        <w:jc w:val="both"/>
        <w:rPr>
          <w:rFonts w:ascii="Arial" w:hAnsi="Arial" w:cs="Arial"/>
          <w:sz w:val="20"/>
          <w:szCs w:val="20"/>
          <w:lang w:val="es-ES_tradnl"/>
        </w:rPr>
      </w:pPr>
    </w:p>
    <w:p w:rsidRPr="00195EEE" w:rsidR="00195EEE" w:rsidP="00195EEE" w:rsidRDefault="00195EEE" w14:paraId="10039A31" w14:textId="77777777">
      <w:pPr>
        <w:spacing w:after="0" w:line="240" w:lineRule="auto"/>
        <w:jc w:val="both"/>
        <w:rPr>
          <w:rFonts w:ascii="Arial" w:hAnsi="Arial" w:cs="Arial"/>
          <w:sz w:val="20"/>
          <w:szCs w:val="20"/>
          <w:lang w:val="es-ES_tradnl"/>
        </w:rPr>
      </w:pPr>
    </w:p>
    <w:p w:rsidRPr="00195EEE" w:rsidR="00195EEE" w:rsidP="00195EEE" w:rsidRDefault="00195EEE" w14:paraId="753EFE79" w14:textId="77777777">
      <w:pPr>
        <w:spacing w:after="0" w:line="240" w:lineRule="auto"/>
        <w:jc w:val="both"/>
        <w:rPr>
          <w:rFonts w:ascii="Arial" w:hAnsi="Arial" w:cs="Arial"/>
          <w:sz w:val="20"/>
          <w:szCs w:val="20"/>
          <w:lang w:val="es-ES_tradnl"/>
        </w:rPr>
      </w:pPr>
    </w:p>
    <w:p w:rsidRPr="00195EEE" w:rsidR="00195EEE" w:rsidP="00195EEE" w:rsidRDefault="00195EEE" w14:paraId="0CB55C66" w14:textId="77777777">
      <w:pPr>
        <w:spacing w:after="0" w:line="240" w:lineRule="auto"/>
        <w:jc w:val="both"/>
        <w:rPr>
          <w:rFonts w:ascii="Arial" w:hAnsi="Arial" w:cs="Arial"/>
          <w:sz w:val="20"/>
          <w:szCs w:val="20"/>
          <w:lang w:val="es-ES_tradnl"/>
        </w:rPr>
      </w:pPr>
    </w:p>
    <w:p w:rsidRPr="00195EEE" w:rsidR="00195EEE" w:rsidP="00195EEE" w:rsidRDefault="00195EEE" w14:paraId="24A67306" w14:textId="77777777">
      <w:pPr>
        <w:spacing w:after="0" w:line="240" w:lineRule="auto"/>
        <w:jc w:val="both"/>
        <w:rPr>
          <w:rFonts w:ascii="Arial" w:hAnsi="Arial" w:cs="Arial"/>
          <w:sz w:val="20"/>
          <w:szCs w:val="20"/>
          <w:lang w:val="es-ES_tradnl"/>
        </w:rPr>
      </w:pPr>
    </w:p>
    <w:p w:rsidRPr="00195EEE" w:rsidR="00195EEE" w:rsidP="00195EEE" w:rsidRDefault="00195EEE" w14:paraId="209768FA" w14:textId="77777777">
      <w:pPr>
        <w:spacing w:after="0" w:line="240" w:lineRule="auto"/>
        <w:jc w:val="both"/>
        <w:rPr>
          <w:rFonts w:ascii="Arial" w:hAnsi="Arial" w:cs="Arial"/>
          <w:sz w:val="20"/>
          <w:szCs w:val="20"/>
          <w:lang w:val="es-ES_tradnl"/>
        </w:rPr>
      </w:pPr>
    </w:p>
    <w:p w:rsidRPr="00195EEE" w:rsidR="00195EEE" w:rsidP="00195EEE" w:rsidRDefault="00195EEE" w14:paraId="6BA2F058" w14:textId="77777777">
      <w:pPr>
        <w:spacing w:after="0" w:line="240" w:lineRule="auto"/>
        <w:jc w:val="both"/>
        <w:rPr>
          <w:rFonts w:ascii="Arial" w:hAnsi="Arial" w:cs="Arial"/>
          <w:sz w:val="20"/>
          <w:szCs w:val="20"/>
          <w:lang w:val="es-ES_tradnl"/>
        </w:rPr>
      </w:pPr>
    </w:p>
    <w:p w:rsidRPr="00195EEE" w:rsidR="00195EEE" w:rsidP="00195EEE" w:rsidRDefault="00195EEE" w14:paraId="64EB62A4" w14:textId="77777777">
      <w:pPr>
        <w:spacing w:after="0" w:line="240" w:lineRule="auto"/>
        <w:jc w:val="both"/>
        <w:rPr>
          <w:rFonts w:ascii="Arial" w:hAnsi="Arial" w:cs="Arial"/>
          <w:sz w:val="20"/>
          <w:szCs w:val="20"/>
          <w:lang w:val="es-ES_tradnl"/>
        </w:rPr>
      </w:pPr>
    </w:p>
    <w:p w:rsidRPr="00195EEE" w:rsidR="00195EEE" w:rsidP="00195EEE" w:rsidRDefault="00195EEE" w14:paraId="35342564" w14:textId="77777777">
      <w:pPr>
        <w:spacing w:after="0" w:line="240" w:lineRule="auto"/>
        <w:jc w:val="both"/>
        <w:rPr>
          <w:rFonts w:ascii="Arial" w:hAnsi="Arial" w:cs="Arial"/>
          <w:sz w:val="20"/>
          <w:szCs w:val="20"/>
          <w:lang w:val="es-ES_tradnl"/>
        </w:rPr>
      </w:pPr>
    </w:p>
    <w:p w:rsidRPr="00195EEE" w:rsidR="00195EEE" w:rsidP="00195EEE" w:rsidRDefault="00195EEE" w14:paraId="2C8B31D0" w14:textId="77777777">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rsidRPr="00195EEE" w:rsidR="00195EEE" w:rsidP="00195EEE" w:rsidRDefault="00195EEE" w14:paraId="7302D326" w14:textId="77777777">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915"/>
        <w:gridCol w:w="1697"/>
        <w:gridCol w:w="4574"/>
      </w:tblGrid>
      <w:tr w:rsidRPr="00195EEE" w:rsidR="00195EEE" w:rsidTr="006579AF" w14:paraId="12F1EF7B" w14:textId="77777777">
        <w:trPr>
          <w:trHeight w:val="119"/>
        </w:trPr>
        <w:tc>
          <w:tcPr>
            <w:tcW w:w="915" w:type="dxa"/>
            <w:shd w:val="clear" w:color="000000" w:fill="203764"/>
            <w:vAlign w:val="center"/>
            <w:hideMark/>
          </w:tcPr>
          <w:p w:rsidRPr="00195EEE" w:rsidR="00195EEE" w:rsidP="006579AF" w:rsidRDefault="00195EEE" w14:paraId="4E6B49C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697" w:type="dxa"/>
            <w:shd w:val="clear" w:color="000000" w:fill="203764"/>
            <w:vAlign w:val="center"/>
            <w:hideMark/>
          </w:tcPr>
          <w:p w:rsidRPr="00195EEE" w:rsidR="00195EEE" w:rsidP="006579AF" w:rsidRDefault="00195EEE" w14:paraId="04FAEDA8"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c>
          <w:tcPr>
            <w:tcW w:w="4574" w:type="dxa"/>
            <w:shd w:val="clear" w:color="000000" w:fill="203764"/>
            <w:vAlign w:val="center"/>
            <w:hideMark/>
          </w:tcPr>
          <w:p w:rsidRPr="00195EEE" w:rsidR="00195EEE" w:rsidP="006579AF" w:rsidRDefault="00195EEE" w14:paraId="297BF1A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Descripción</w:t>
            </w:r>
            <w:proofErr w:type="spellEnd"/>
          </w:p>
        </w:tc>
      </w:tr>
      <w:tr w:rsidRPr="00DD41CB" w:rsidR="00195EEE" w:rsidTr="006579AF" w14:paraId="36C7F92E" w14:textId="77777777">
        <w:trPr>
          <w:trHeight w:val="275"/>
        </w:trPr>
        <w:tc>
          <w:tcPr>
            <w:tcW w:w="915" w:type="dxa"/>
            <w:shd w:val="clear" w:color="000000" w:fill="203764"/>
            <w:noWrap/>
            <w:vAlign w:val="center"/>
            <w:hideMark/>
          </w:tcPr>
          <w:p w:rsidRPr="00195EEE" w:rsidR="00195EEE" w:rsidP="006579AF" w:rsidRDefault="00195EEE" w14:paraId="667CFF6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697" w:type="dxa"/>
            <w:shd w:val="clear" w:color="000000" w:fill="92D050"/>
            <w:noWrap/>
            <w:vAlign w:val="center"/>
            <w:hideMark/>
          </w:tcPr>
          <w:p w:rsidRPr="00195EEE" w:rsidR="00195EEE" w:rsidP="006579AF" w:rsidRDefault="00195EEE" w14:paraId="645FC5D9"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c>
          <w:tcPr>
            <w:tcW w:w="4574" w:type="dxa"/>
            <w:shd w:val="clear" w:color="auto" w:fill="auto"/>
            <w:vAlign w:val="center"/>
            <w:hideMark/>
          </w:tcPr>
          <w:p w:rsidRPr="00195EEE" w:rsidR="00195EEE" w:rsidP="006579AF" w:rsidRDefault="00195EEE" w14:paraId="4935FA16"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Puede ocurrir sólo en circunstancias excepcionales durante la ejecución del contrato.</w:t>
            </w:r>
          </w:p>
        </w:tc>
      </w:tr>
      <w:tr w:rsidRPr="00DD41CB" w:rsidR="00195EEE" w:rsidTr="006579AF" w14:paraId="22BB7B3D" w14:textId="77777777">
        <w:trPr>
          <w:trHeight w:val="279"/>
        </w:trPr>
        <w:tc>
          <w:tcPr>
            <w:tcW w:w="915" w:type="dxa"/>
            <w:shd w:val="clear" w:color="000000" w:fill="203764"/>
            <w:noWrap/>
            <w:vAlign w:val="center"/>
            <w:hideMark/>
          </w:tcPr>
          <w:p w:rsidRPr="00195EEE" w:rsidR="00195EEE" w:rsidP="006579AF" w:rsidRDefault="00195EEE" w14:paraId="30AF35B9"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697" w:type="dxa"/>
            <w:shd w:val="clear" w:color="000000" w:fill="C6E0B4"/>
            <w:noWrap/>
            <w:vAlign w:val="center"/>
            <w:hideMark/>
          </w:tcPr>
          <w:p w:rsidRPr="00195EEE" w:rsidR="00195EEE" w:rsidP="006579AF" w:rsidRDefault="00195EEE" w14:paraId="4CACD625"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c>
          <w:tcPr>
            <w:tcW w:w="4574" w:type="dxa"/>
            <w:shd w:val="clear" w:color="auto" w:fill="auto"/>
            <w:vAlign w:val="center"/>
            <w:hideMark/>
          </w:tcPr>
          <w:p w:rsidRPr="00195EEE" w:rsidR="00195EEE" w:rsidP="006579AF" w:rsidRDefault="00195EEE" w14:paraId="1DA01E6A"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Es difícil que ocurra durante la ejecución del contrato.</w:t>
            </w:r>
          </w:p>
        </w:tc>
      </w:tr>
      <w:tr w:rsidRPr="00DD41CB" w:rsidR="00195EEE" w:rsidTr="006579AF" w14:paraId="457E81BE" w14:textId="77777777">
        <w:trPr>
          <w:trHeight w:val="271"/>
        </w:trPr>
        <w:tc>
          <w:tcPr>
            <w:tcW w:w="915" w:type="dxa"/>
            <w:shd w:val="clear" w:color="000000" w:fill="203764"/>
            <w:noWrap/>
            <w:vAlign w:val="center"/>
            <w:hideMark/>
          </w:tcPr>
          <w:p w:rsidRPr="00195EEE" w:rsidR="00195EEE" w:rsidP="006579AF" w:rsidRDefault="00195EEE" w14:paraId="0D73858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697" w:type="dxa"/>
            <w:shd w:val="clear" w:color="000000" w:fill="FFFF00"/>
            <w:noWrap/>
            <w:vAlign w:val="center"/>
            <w:hideMark/>
          </w:tcPr>
          <w:p w:rsidRPr="00195EEE" w:rsidR="00195EEE" w:rsidP="006579AF" w:rsidRDefault="00195EEE" w14:paraId="23D5CED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c>
          <w:tcPr>
            <w:tcW w:w="4574" w:type="dxa"/>
            <w:shd w:val="clear" w:color="auto" w:fill="auto"/>
            <w:vAlign w:val="center"/>
            <w:hideMark/>
          </w:tcPr>
          <w:p w:rsidRPr="00195EEE" w:rsidR="00195EEE" w:rsidP="006579AF" w:rsidRDefault="00195EEE" w14:paraId="5C6C65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Podría ocurrir en algún momento durante la ejecución del contrato.</w:t>
            </w:r>
          </w:p>
        </w:tc>
      </w:tr>
      <w:tr w:rsidRPr="00DD41CB" w:rsidR="00195EEE" w:rsidTr="006579AF" w14:paraId="218B63EF" w14:textId="77777777">
        <w:trPr>
          <w:trHeight w:val="317"/>
        </w:trPr>
        <w:tc>
          <w:tcPr>
            <w:tcW w:w="915" w:type="dxa"/>
            <w:shd w:val="clear" w:color="000000" w:fill="203764"/>
            <w:noWrap/>
            <w:vAlign w:val="center"/>
            <w:hideMark/>
          </w:tcPr>
          <w:p w:rsidRPr="00195EEE" w:rsidR="00195EEE" w:rsidP="006579AF" w:rsidRDefault="00195EEE" w14:paraId="2144303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697" w:type="dxa"/>
            <w:shd w:val="clear" w:color="000000" w:fill="ED7D31"/>
            <w:noWrap/>
            <w:vAlign w:val="center"/>
            <w:hideMark/>
          </w:tcPr>
          <w:p w:rsidRPr="00195EEE" w:rsidR="00195EEE" w:rsidP="006579AF" w:rsidRDefault="00195EEE" w14:paraId="4FFB624F"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c>
          <w:tcPr>
            <w:tcW w:w="4574" w:type="dxa"/>
            <w:shd w:val="clear" w:color="auto" w:fill="auto"/>
            <w:vAlign w:val="center"/>
            <w:hideMark/>
          </w:tcPr>
          <w:p w:rsidRPr="00195EEE" w:rsidR="00195EEE" w:rsidP="006579AF" w:rsidRDefault="00195EEE" w14:paraId="79F75BD8"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Probablemente ocurrirá en la mayoría de las circunstancias durante la ejecución del contrato.</w:t>
            </w:r>
          </w:p>
        </w:tc>
      </w:tr>
      <w:tr w:rsidRPr="00DD41CB" w:rsidR="00195EEE" w:rsidTr="006579AF" w14:paraId="6D67FE5A" w14:textId="77777777">
        <w:trPr>
          <w:trHeight w:val="309"/>
        </w:trPr>
        <w:tc>
          <w:tcPr>
            <w:tcW w:w="915" w:type="dxa"/>
            <w:shd w:val="clear" w:color="000000" w:fill="203764"/>
            <w:noWrap/>
            <w:vAlign w:val="center"/>
            <w:hideMark/>
          </w:tcPr>
          <w:p w:rsidRPr="00195EEE" w:rsidR="00195EEE" w:rsidP="006579AF" w:rsidRDefault="00195EEE" w14:paraId="7B85820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697" w:type="dxa"/>
            <w:shd w:val="clear" w:color="000000" w:fill="FF0000"/>
            <w:noWrap/>
            <w:vAlign w:val="center"/>
            <w:hideMark/>
          </w:tcPr>
          <w:p w:rsidRPr="00195EEE" w:rsidR="00195EEE" w:rsidP="006579AF" w:rsidRDefault="00195EEE" w14:paraId="4BDABF01"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c>
          <w:tcPr>
            <w:tcW w:w="4574" w:type="dxa"/>
            <w:shd w:val="clear" w:color="auto" w:fill="auto"/>
            <w:vAlign w:val="center"/>
            <w:hideMark/>
          </w:tcPr>
          <w:p w:rsidRPr="00195EEE" w:rsidR="00195EEE" w:rsidP="006579AF" w:rsidRDefault="00195EEE" w14:paraId="21DE6F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Se espera que ocurra en la mayoría de las circunstancias durante la ejecución del contrato.</w:t>
            </w:r>
          </w:p>
        </w:tc>
      </w:tr>
    </w:tbl>
    <w:p w:rsidRPr="00195EEE" w:rsidR="00195EEE" w:rsidP="00195EEE" w:rsidRDefault="00195EEE" w14:paraId="4995AAC5" w14:textId="77777777">
      <w:pPr>
        <w:spacing w:after="0" w:line="240" w:lineRule="auto"/>
        <w:jc w:val="both"/>
        <w:rPr>
          <w:rFonts w:ascii="Arial" w:hAnsi="Arial" w:cs="Arial"/>
          <w:sz w:val="20"/>
          <w:szCs w:val="20"/>
          <w:lang w:val="es-CO"/>
        </w:rPr>
      </w:pPr>
    </w:p>
    <w:p w:rsidRPr="00195EEE" w:rsidR="00195EEE" w:rsidP="00195EEE" w:rsidRDefault="00195EEE" w14:paraId="0DC52CF3" w14:textId="77777777">
      <w:pPr>
        <w:spacing w:after="0" w:line="240" w:lineRule="auto"/>
        <w:jc w:val="both"/>
        <w:rPr>
          <w:rFonts w:ascii="Arial" w:hAnsi="Arial" w:cs="Arial"/>
          <w:sz w:val="20"/>
          <w:szCs w:val="20"/>
          <w:lang w:val="es-ES_tradnl"/>
        </w:rPr>
      </w:pPr>
    </w:p>
    <w:p w:rsidRPr="00195EEE" w:rsidR="00195EEE" w:rsidP="05A58CB6" w:rsidRDefault="00195EEE" w14:paraId="51484DF9" w14:textId="410D75A6">
      <w:pPr>
        <w:pStyle w:val="Normal"/>
        <w:spacing w:after="0" w:line="240" w:lineRule="auto"/>
        <w:jc w:val="both"/>
        <w:rPr>
          <w:rFonts w:ascii="Arial" w:hAnsi="Arial" w:cs="Arial"/>
          <w:sz w:val="20"/>
          <w:szCs w:val="20"/>
          <w:lang w:val="es-ES"/>
        </w:rPr>
      </w:pPr>
    </w:p>
    <w:p w:rsidRPr="00195EEE" w:rsidR="00195EEE" w:rsidP="00195EEE" w:rsidRDefault="00195EEE" w14:paraId="5DE421CC" w14:textId="77777777">
      <w:pPr>
        <w:spacing w:after="0" w:line="240" w:lineRule="auto"/>
        <w:jc w:val="both"/>
        <w:rPr>
          <w:rFonts w:ascii="Arial" w:hAnsi="Arial" w:cs="Arial"/>
          <w:sz w:val="20"/>
          <w:szCs w:val="20"/>
          <w:lang w:val="es-ES_tradnl"/>
        </w:rPr>
      </w:pPr>
    </w:p>
    <w:p w:rsidRPr="00195EEE" w:rsidR="00195EEE" w:rsidP="00195EEE" w:rsidRDefault="00195EEE" w14:paraId="13F16EDF" w14:textId="77777777">
      <w:pPr>
        <w:spacing w:after="0" w:line="240" w:lineRule="auto"/>
        <w:jc w:val="both"/>
        <w:rPr>
          <w:rFonts w:ascii="Arial" w:hAnsi="Arial" w:cs="Arial"/>
          <w:sz w:val="20"/>
          <w:szCs w:val="20"/>
          <w:lang w:val="es-ES_tradnl"/>
        </w:rPr>
      </w:pPr>
    </w:p>
    <w:p w:rsidRPr="00195EEE" w:rsidR="00195EEE" w:rsidP="00195EEE" w:rsidRDefault="00195EEE" w14:paraId="303719BC" w14:textId="77777777">
      <w:pPr>
        <w:spacing w:after="0" w:line="240" w:lineRule="auto"/>
        <w:jc w:val="both"/>
        <w:rPr>
          <w:rFonts w:ascii="Arial" w:hAnsi="Arial" w:cs="Arial"/>
          <w:sz w:val="20"/>
          <w:szCs w:val="20"/>
          <w:lang w:val="es-ES_tradnl"/>
        </w:rPr>
      </w:pPr>
    </w:p>
    <w:p w:rsidRPr="00195EEE" w:rsidR="00195EEE" w:rsidP="00195EEE" w:rsidRDefault="00195EEE" w14:paraId="4CE30807" w14:textId="77777777">
      <w:pPr>
        <w:spacing w:after="0" w:line="240" w:lineRule="auto"/>
        <w:jc w:val="both"/>
        <w:rPr>
          <w:rFonts w:ascii="Arial" w:hAnsi="Arial" w:cs="Arial"/>
          <w:sz w:val="20"/>
          <w:szCs w:val="20"/>
          <w:lang w:val="es-ES_tradnl"/>
        </w:rPr>
      </w:pPr>
    </w:p>
    <w:p w:rsidRPr="00195EEE" w:rsidR="00195EEE" w:rsidP="00195EEE" w:rsidRDefault="00195EEE" w14:paraId="3CB7E05E" w14:textId="77777777">
      <w:pPr>
        <w:spacing w:after="0" w:line="240" w:lineRule="auto"/>
        <w:jc w:val="both"/>
        <w:rPr>
          <w:rFonts w:ascii="Arial" w:hAnsi="Arial" w:cs="Arial"/>
          <w:sz w:val="20"/>
          <w:szCs w:val="20"/>
          <w:lang w:val="es-ES_tradnl"/>
        </w:rPr>
      </w:pPr>
    </w:p>
    <w:p w:rsidRPr="00195EEE" w:rsidR="00195EEE" w:rsidP="00195EEE" w:rsidRDefault="00195EEE" w14:paraId="7527383B" w14:textId="77777777">
      <w:pPr>
        <w:tabs>
          <w:tab w:val="left" w:pos="2317"/>
        </w:tabs>
        <w:spacing w:after="0" w:line="240" w:lineRule="auto"/>
        <w:jc w:val="center"/>
        <w:rPr>
          <w:rFonts w:ascii="Arial" w:hAnsi="Arial" w:cs="Arial"/>
          <w:b/>
          <w:bCs/>
          <w:sz w:val="20"/>
          <w:szCs w:val="20"/>
          <w:lang w:val="es-CO"/>
        </w:rPr>
      </w:pPr>
      <w:r w:rsidRPr="05A58CB6" w:rsidR="00195EEE">
        <w:rPr>
          <w:rFonts w:ascii="Arial" w:hAnsi="Arial" w:cs="Arial"/>
          <w:b w:val="1"/>
          <w:bCs w:val="1"/>
          <w:sz w:val="20"/>
          <w:szCs w:val="20"/>
          <w:lang w:val="es-CO"/>
        </w:rPr>
        <w:t>Parámetros de Valoración Escala de Consecuencias</w:t>
      </w:r>
    </w:p>
    <w:p w:rsidRPr="00195EEE" w:rsidR="00195EEE" w:rsidP="05A58CB6" w:rsidRDefault="00195EEE" w14:paraId="0E021D79" w14:textId="684C02C0">
      <w:pPr>
        <w:pStyle w:val="Normal"/>
        <w:spacing w:after="0" w:line="240" w:lineRule="auto"/>
        <w:jc w:val="both"/>
      </w:pPr>
    </w:p>
    <w:tbl>
      <w:tblPr>
        <w:tblStyle w:val="Tablanormal"/>
        <w:bidiVisual w:val="0"/>
        <w:tblW w:w="0" w:type="auto"/>
        <w:tblLook w:val="06A0" w:firstRow="1" w:lastRow="0" w:firstColumn="1" w:lastColumn="0" w:noHBand="1" w:noVBand="1"/>
      </w:tblPr>
      <w:tblGrid>
        <w:gridCol w:w="1965"/>
        <w:gridCol w:w="1650"/>
        <w:gridCol w:w="2025"/>
        <w:gridCol w:w="2025"/>
      </w:tblGrid>
      <w:tr w:rsidR="05A58CB6" w:rsidTr="05A58CB6" w14:paraId="68194259">
        <w:trPr>
          <w:trHeight w:val="285"/>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0C27322A" w14:textId="286B72D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Nivel</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1C546474" w14:textId="6485CA4B">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Descriptor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0F93B598" w14:textId="4A629DB2">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Desde &gt;</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421B2C2" w14:textId="1A3FEFD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Hasta &lt;=</w:t>
            </w:r>
          </w:p>
        </w:tc>
      </w:tr>
      <w:tr w:rsidR="05A58CB6" w:rsidTr="05A58CB6" w14:paraId="2472C7F3">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49824932" w14:textId="01EF00E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1</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92D050"/>
            <w:tcMar>
              <w:top w:w="15" w:type="dxa"/>
              <w:left w:w="15" w:type="dxa"/>
              <w:right w:w="15" w:type="dxa"/>
            </w:tcMar>
            <w:vAlign w:val="center"/>
          </w:tcPr>
          <w:p w:rsidR="05A58CB6" w:rsidP="05A58CB6" w:rsidRDefault="05A58CB6" w14:paraId="1F0AB066" w14:textId="0AC6EA19">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Mínimo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6377C9AE" w14:textId="4E0B23F2">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5D10226E" w14:textId="20EDACDD">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$ 8,405,620.18 </w:t>
            </w:r>
          </w:p>
        </w:tc>
      </w:tr>
      <w:tr w:rsidR="05A58CB6" w:rsidTr="05A58CB6" w14:paraId="1D5E14CA">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3378379" w14:textId="264881D1">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2</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C6E0B4"/>
            <w:tcMar>
              <w:top w:w="15" w:type="dxa"/>
              <w:left w:w="15" w:type="dxa"/>
              <w:right w:w="15" w:type="dxa"/>
            </w:tcMar>
            <w:vAlign w:val="center"/>
          </w:tcPr>
          <w:p w:rsidR="05A58CB6" w:rsidP="05A58CB6" w:rsidRDefault="05A58CB6" w14:paraId="59762A95" w14:textId="03DBD61E">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Menor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87C7D32" w14:textId="772A278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$ 8,405,620.18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20C31E21" w14:textId="7C680147">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$ 58,839,341.29 </w:t>
            </w:r>
          </w:p>
        </w:tc>
      </w:tr>
      <w:tr w:rsidR="05A58CB6" w:rsidTr="05A58CB6" w14:paraId="0D7925D5">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5ACE243" w14:textId="145612A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3</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FF00"/>
            <w:tcMar>
              <w:top w:w="15" w:type="dxa"/>
              <w:left w:w="15" w:type="dxa"/>
              <w:right w:w="15" w:type="dxa"/>
            </w:tcMar>
            <w:vAlign w:val="center"/>
          </w:tcPr>
          <w:p w:rsidR="05A58CB6" w:rsidP="05A58CB6" w:rsidRDefault="05A58CB6" w14:paraId="7DC33B3B" w14:textId="323DB80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Moderado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13AA7CBA" w14:textId="0843B05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$ 58,839,341.29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0698B5D0" w14:textId="7AD2AA80">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$ 411,875,389.00 </w:t>
            </w:r>
          </w:p>
        </w:tc>
      </w:tr>
      <w:tr w:rsidR="05A58CB6" w:rsidTr="05A58CB6" w14:paraId="796521E8">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7C6C9E9A" w14:textId="6AF701EC">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4</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ED7D31" w:themeFill="accent2"/>
            <w:tcMar>
              <w:top w:w="15" w:type="dxa"/>
              <w:left w:w="15" w:type="dxa"/>
              <w:right w:w="15" w:type="dxa"/>
            </w:tcMar>
            <w:vAlign w:val="center"/>
          </w:tcPr>
          <w:p w:rsidR="05A58CB6" w:rsidP="05A58CB6" w:rsidRDefault="05A58CB6" w14:paraId="3213D979" w14:textId="6C22FB1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Mayor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79BBF4F" w14:textId="75461D16">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$ 411,875,389.00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4DEE1FAB" w14:textId="26503D1B">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$ 2,883,127,723.00 </w:t>
            </w:r>
          </w:p>
        </w:tc>
      </w:tr>
      <w:tr w:rsidR="05A58CB6" w:rsidTr="05A58CB6" w14:paraId="2BE6EB9A">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684C3655" w14:textId="1ED18558">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5</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0000"/>
            <w:tcMar>
              <w:top w:w="15" w:type="dxa"/>
              <w:left w:w="15" w:type="dxa"/>
              <w:right w:w="15" w:type="dxa"/>
            </w:tcMar>
            <w:vAlign w:val="center"/>
          </w:tcPr>
          <w:p w:rsidR="05A58CB6" w:rsidP="05A58CB6" w:rsidRDefault="05A58CB6" w14:paraId="2952D7E7" w14:textId="3F782AB8">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Catastrófico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7AAAE0D" w14:textId="62A9EBDC">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$ 2,883,127,723.00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RDefault="05A58CB6" w14:paraId="4F776465" w14:textId="41457808"/>
        </w:tc>
      </w:tr>
    </w:tbl>
    <w:p w:rsidR="05A58CB6" w:rsidP="05A58CB6" w:rsidRDefault="05A58CB6" w14:paraId="62AB3929" w14:textId="7F50546D">
      <w:pPr>
        <w:pStyle w:val="Normal"/>
        <w:spacing w:after="0" w:line="240" w:lineRule="auto"/>
        <w:jc w:val="both"/>
      </w:pPr>
    </w:p>
    <w:p w:rsidRPr="00195EEE" w:rsidR="00195EEE" w:rsidP="00195EEE" w:rsidRDefault="00195EEE" w14:paraId="02315AE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rsidRPr="00195EEE" w:rsidR="00195EEE" w:rsidP="00195EEE" w:rsidRDefault="00195EEE" w14:paraId="3A798013" w14:textId="77777777">
      <w:pPr>
        <w:spacing w:after="0" w:line="240" w:lineRule="auto"/>
        <w:jc w:val="both"/>
        <w:rPr>
          <w:rFonts w:ascii="Arial" w:hAnsi="Arial" w:cs="Arial"/>
          <w:sz w:val="20"/>
          <w:szCs w:val="20"/>
          <w:lang w:val="es-ES_tradnl"/>
        </w:rPr>
      </w:pPr>
    </w:p>
    <w:p w:rsidRPr="00195EEE" w:rsidR="00195EEE" w:rsidP="05A58CB6" w:rsidRDefault="00195EEE" w14:paraId="6233342A" w14:textId="77777777">
      <w:pPr>
        <w:spacing w:after="0" w:line="240" w:lineRule="auto"/>
        <w:jc w:val="both"/>
        <w:rPr>
          <w:rFonts w:ascii="Arial" w:hAnsi="Arial" w:cs="Arial"/>
          <w:sz w:val="20"/>
          <w:szCs w:val="20"/>
          <w:lang w:val="es-ES"/>
        </w:rPr>
      </w:pPr>
      <w:r w:rsidRPr="05A58CB6" w:rsidR="00195EEE">
        <w:rPr>
          <w:rFonts w:ascii="Arial" w:hAnsi="Arial" w:cs="Arial"/>
          <w:sz w:val="20"/>
          <w:szCs w:val="20"/>
          <w:lang w:val="es-ES"/>
        </w:rPr>
        <w:t>Se precisa que los rangos desde y hasta de la escala de consecuencias determinan la cuantía hasta la cual se asigna el riesgo y que en caso de materializarse alguno de los riesgos asignados y de producirse una consecuencia superior a la indicada en las tablas que se muestran en el numeral 4 del presente documento, habrá lugar a aplicar lo previsto en las normas civiles y comerciales que rigen el contrato en materia de imprevisión.</w:t>
      </w:r>
    </w:p>
    <w:p w:rsidRPr="00195EEE" w:rsidR="00195EEE" w:rsidP="00195EEE" w:rsidRDefault="00195EEE" w14:paraId="6165293D" w14:textId="77777777">
      <w:pPr>
        <w:spacing w:after="0" w:line="240" w:lineRule="auto"/>
        <w:jc w:val="both"/>
        <w:rPr>
          <w:rFonts w:ascii="Arial" w:hAnsi="Arial" w:cs="Arial"/>
          <w:sz w:val="20"/>
          <w:szCs w:val="20"/>
          <w:lang w:val="es-ES_tradnl"/>
        </w:rPr>
      </w:pPr>
    </w:p>
    <w:p w:rsidRPr="00195EEE" w:rsidR="00195EEE" w:rsidP="00195EEE" w:rsidRDefault="00195EEE" w14:paraId="5EBF5813" w14:textId="77777777">
      <w:pPr>
        <w:spacing w:after="0" w:line="240" w:lineRule="auto"/>
        <w:jc w:val="both"/>
        <w:rPr>
          <w:rFonts w:ascii="Arial" w:hAnsi="Arial" w:cs="Arial"/>
          <w:i/>
          <w:iCs/>
          <w:sz w:val="20"/>
          <w:szCs w:val="20"/>
          <w:lang w:val="es-ES_tradnl"/>
        </w:rPr>
      </w:pPr>
    </w:p>
    <w:tbl>
      <w:tblPr>
        <w:tblW w:w="2298" w:type="dxa"/>
        <w:jc w:val="center"/>
        <w:tblCellMar>
          <w:left w:w="70" w:type="dxa"/>
          <w:right w:w="70" w:type="dxa"/>
        </w:tblCellMar>
        <w:tblLook w:val="04A0" w:firstRow="1" w:lastRow="0" w:firstColumn="1" w:lastColumn="0" w:noHBand="0" w:noVBand="1"/>
      </w:tblPr>
      <w:tblGrid>
        <w:gridCol w:w="2408"/>
      </w:tblGrid>
      <w:tr w:rsidRPr="00195EEE" w:rsidR="00195EEE" w:rsidTr="05A58CB6" w14:paraId="17AD67F8" w14:textId="77777777">
        <w:trPr>
          <w:trHeight w:val="525"/>
        </w:trPr>
        <w:tc>
          <w:tcPr>
            <w:tcW w:w="2298" w:type="dxa"/>
            <w:tcBorders>
              <w:top w:val="single" w:color="auto" w:sz="8" w:space="0"/>
              <w:left w:val="single" w:color="auto" w:sz="8" w:space="0"/>
              <w:bottom w:val="single" w:color="auto" w:sz="8" w:space="0"/>
              <w:right w:val="single" w:color="auto" w:sz="8" w:space="0"/>
            </w:tcBorders>
            <w:shd w:val="clear" w:color="auto" w:fill="FFFF00"/>
            <w:tcMar/>
            <w:vAlign w:val="center"/>
            <w:hideMark/>
          </w:tcPr>
          <w:p w:rsidRPr="00195EEE" w:rsidR="00195EEE" w:rsidP="006579AF" w:rsidRDefault="00195EEE" w14:paraId="6DA2C005" w14:textId="77777777">
            <w:pPr>
              <w:spacing w:after="0" w:line="240" w:lineRule="auto"/>
              <w:jc w:val="center"/>
              <w:rPr>
                <w:rFonts w:ascii="Arial" w:hAnsi="Arial" w:eastAsia="Times New Roman" w:cs="Arial"/>
                <w:color w:val="000000"/>
                <w:sz w:val="20"/>
                <w:szCs w:val="20"/>
                <w:lang w:val="es-CO" w:eastAsia="es-CO" w:bidi="ar-SA"/>
              </w:rPr>
            </w:pPr>
            <w:r w:rsidRPr="00195EEE">
              <w:rPr>
                <w:rFonts w:ascii="Arial" w:hAnsi="Arial" w:eastAsia="Times New Roman" w:cs="Arial"/>
                <w:color w:val="000000"/>
                <w:sz w:val="20"/>
                <w:szCs w:val="20"/>
                <w:lang w:val="es-ES_tradnl" w:eastAsia="es-CO" w:bidi="ar-SA"/>
              </w:rPr>
              <w:t>ÍTEMS DEL PRESUPUESTO</w:t>
            </w:r>
          </w:p>
        </w:tc>
      </w:tr>
      <w:tr w:rsidRPr="00195EEE" w:rsidR="00195EEE" w:rsidTr="05A58CB6" w14:paraId="5B07BAA3"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5A58CB6" w:rsidRDefault="00195EEE" w14:paraId="727A5B26" w14:textId="7A827895">
            <w:pPr>
              <w:pStyle w:val="Normal"/>
              <w:suppressLineNumbers w:val="0"/>
              <w:bidi w:val="0"/>
              <w:spacing w:before="0" w:beforeAutospacing="off" w:after="0" w:afterAutospacing="off" w:line="240" w:lineRule="auto"/>
              <w:ind w:left="0" w:right="0"/>
              <w:jc w:val="left"/>
            </w:pPr>
            <w:r w:rsidRPr="05A58CB6" w:rsidR="2FFDFB1C">
              <w:rPr>
                <w:rFonts w:ascii="Arial" w:hAnsi="Arial" w:eastAsia="Times New Roman" w:cs="Arial"/>
                <w:color w:val="000000" w:themeColor="text1" w:themeTint="FF" w:themeShade="FF"/>
                <w:sz w:val="20"/>
                <w:szCs w:val="20"/>
                <w:lang w:val="es-CO" w:eastAsia="es-CO" w:bidi="ar-SA"/>
              </w:rPr>
              <w:t>Costos de personal</w:t>
            </w:r>
          </w:p>
        </w:tc>
      </w:tr>
      <w:tr w:rsidRPr="00195EEE" w:rsidR="00195EEE" w:rsidTr="05A58CB6" w14:paraId="758C287A"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5A58CB6" w:rsidRDefault="00195EEE" w14:paraId="528FE68A" w14:textId="4DD7251E">
            <w:pPr>
              <w:pStyle w:val="Normal"/>
              <w:suppressLineNumbers w:val="0"/>
              <w:bidi w:val="0"/>
              <w:spacing w:before="0" w:beforeAutospacing="off" w:after="0" w:afterAutospacing="off" w:line="240" w:lineRule="auto"/>
              <w:ind w:left="0" w:right="0"/>
              <w:jc w:val="left"/>
            </w:pPr>
            <w:r w:rsidRPr="05A58CB6" w:rsidR="2FFDFB1C">
              <w:rPr>
                <w:rFonts w:ascii="Arial" w:hAnsi="Arial" w:eastAsia="Times New Roman" w:cs="Arial"/>
                <w:color w:val="000000" w:themeColor="text1" w:themeTint="FF" w:themeShade="FF"/>
                <w:sz w:val="20"/>
                <w:szCs w:val="20"/>
                <w:lang w:val="es-CO" w:eastAsia="es-CO" w:bidi="ar-SA"/>
              </w:rPr>
              <w:t>Costos indirectos</w:t>
            </w:r>
          </w:p>
        </w:tc>
      </w:tr>
    </w:tbl>
    <w:bookmarkStart w:name="_Hlk195256727" w:id="4"/>
    <w:bookmarkEnd w:id="4"/>
    <w:p w:rsidR="05A58CB6" w:rsidP="05A58CB6" w:rsidRDefault="05A58CB6" w14:paraId="3320F902" w14:textId="45EE20AA">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1623BB3" w14:textId="09830BF8">
      <w:pPr>
        <w:pStyle w:val="Prrafodelista"/>
        <w:numPr>
          <w:ilvl w:val="0"/>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ANÁLISIS POR FACTOR DE RIESGO</w:t>
      </w:r>
    </w:p>
    <w:p w:rsidR="05A58CB6" w:rsidP="05A58CB6" w:rsidRDefault="05A58CB6" w14:paraId="5AE4E9AF" w14:textId="74222EAE">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4C79C73" w14:textId="16090E16">
      <w:pPr>
        <w:pStyle w:val="Prrafodelista"/>
        <w:numPr>
          <w:ilvl w:val="1"/>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 Acciones Legales</w:t>
      </w:r>
    </w:p>
    <w:p w:rsidR="05A58CB6" w:rsidP="05A58CB6" w:rsidRDefault="05A58CB6" w14:paraId="323D9262" w14:textId="6DC1AC0F">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D7495AF" w14:textId="4BAA7B89">
      <w:pPr>
        <w:spacing w:after="200" w:line="276"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cambios normativos de tipo tributario, así como trámites de licencias y permisos, reflejándose en efectos en 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rsidR="26640A42" w:rsidP="05A58CB6" w:rsidRDefault="26640A42" w14:paraId="7D1B0A23" w14:textId="58C5E18B">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rsidR="05A58CB6" w:rsidP="05A58CB6" w:rsidRDefault="05A58CB6" w14:paraId="64A0AB4F" w14:textId="278E0B1E">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0EE244C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70F1A45" w14:textId="523CD3ED">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14D291" w14:textId="1B18F05F">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530A9D" w14:textId="35FD0729">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981224A" w14:textId="510BDE63">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F579B96" w14:textId="26BB29C0">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3ECCC4B">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63776A5" w14:textId="13ECE663">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096F166" w14:textId="26444D8B">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2E59176" w14:textId="0195BCE7">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BBD526A" w14:textId="16BFDD2F">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98BE0F2" w14:textId="447843FD">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5DC6816E">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CB1E992" w14:textId="69E3C8C0">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3A45DBF" w14:textId="0CAFAAE7">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913E17E" w14:textId="347C3B13">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1C0205F9" w14:textId="608217A7">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0C639CE7" w14:textId="62EC9A8F">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14662E2" w14:textId="73CF106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686C13A" w14:textId="05C71C7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contemplar en el modelo financiero para la estructuración de la oferta y asignar holguras en el cronograma de actividades. Validar supuestos en la estimación del presupuesto, determinar supuestos críticos, establecer reserva de contingencia respectiva.</w:t>
      </w:r>
    </w:p>
    <w:p w:rsidR="05A58CB6" w:rsidP="05A58CB6" w:rsidRDefault="05A58CB6" w14:paraId="31844E1D" w14:textId="56BFE36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C0D460D" w14:textId="4EDB4F28">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Tecnológicos y de Infraestructura Pública</w:t>
      </w:r>
    </w:p>
    <w:p w:rsidR="05A58CB6" w:rsidP="05A58CB6" w:rsidRDefault="05A58CB6" w14:paraId="4AFE14F8" w14:textId="536A54D5">
      <w:pPr>
        <w:bidi w:val="0"/>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3A29A8F" w14:textId="6DEB941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rsidR="05A58CB6" w:rsidP="05A58CB6" w:rsidRDefault="05A58CB6" w14:paraId="761B980B" w14:textId="3A43077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0D1918AE">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CB27A36" w14:textId="4AAB394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BCA5AEE" w14:textId="3EEABC4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735251D" w14:textId="5245C1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3B5E6CB" w14:textId="14C952E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36789D6" w14:textId="4E48BE7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1A300431">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EBC084B" w14:textId="0DE0BC7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EC76BAA" w14:textId="504DE01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88776E5" w14:textId="1B8917D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C39312F" w14:textId="2BAE000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9AAD2AA" w14:textId="0AB2AAF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E3A45C9">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8F4EE40" w14:textId="3B289A79">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B42BE33" w14:textId="7DBEA43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C307DE7" w14:textId="28D0B95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E1DD614" w14:textId="7C00F00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8D32EAF" w14:textId="0DC235E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49968A0E" w14:textId="3132837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46578CE" w14:textId="67DFE10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los requerimientos tecnológicos y de infraestructura pública, que deberá emplear para el cumplimiento del objeto contractual, y mantener vigilancia sobre las posibles fluctuaciones en la disponibilidad de los mismos.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rsidR="05A58CB6" w:rsidP="05A58CB6" w:rsidRDefault="05A58CB6" w14:paraId="489A2DAA" w14:textId="177D620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F1739C8" w14:textId="39F43A35">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 Actos de Terceros Relacionados y Subcontratos</w:t>
      </w:r>
    </w:p>
    <w:p w:rsidR="05A58CB6" w:rsidP="05A58CB6" w:rsidRDefault="05A58CB6" w14:paraId="22EA0DFE" w14:textId="02E24D9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F4E393A" w14:textId="4CA5D25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actuaciones de contratistas y subcontratistas vinculados por parte del CONTRATISTA que suscribe el contrato con ENTerritorio S.A, reflejándose en los costos de los servicios conexos.</w:t>
      </w:r>
    </w:p>
    <w:p w:rsidR="05A58CB6" w:rsidP="05A58CB6" w:rsidRDefault="05A58CB6" w14:paraId="53672074" w14:textId="15BB8F8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2B1BF0A7">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1B669E2" w14:textId="46944D3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D48AE86" w14:textId="3D207DA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7EAD413" w14:textId="4D2538F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6746EA" w14:textId="26B89CF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B05442C" w14:textId="2F582BF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7556C8C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257EA3A" w14:textId="2F1BD35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C5360DE" w14:textId="0EDC16E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8C3ABBE" w14:textId="5A13744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D50C124" w14:textId="4DEDE15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4C4CE6A" w14:textId="6C4CE8D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5C60DF24">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8000099" w14:textId="71AD823E">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7B2D502" w14:textId="5D27F05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C641603" w14:textId="31D18E7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532B829" w14:textId="5BCD7DD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0E5C9EC3" w14:textId="4A08CA3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2BB86BD5" w14:textId="7225358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36892F52" w14:textId="062BA4F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es responsable por las actuaciones de los contratistas o subcontratistas que sean vinculados a los proyectos y por todas aquellas personas que participen en su representación o por cuenta suya. Así mismo será responsable 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suministro. Establecer clausulas penales y requerir garantías a proveedores. Validar supuestos en la estimación del presupuesto, determinar supuestos críticos, establecer reserva de contingencia respectiva.</w:t>
      </w:r>
    </w:p>
    <w:p w:rsidR="05A58CB6" w:rsidP="05A58CB6" w:rsidRDefault="05A58CB6" w14:paraId="0F6E8841" w14:textId="3B89AF6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5E3D90" w14:textId="7D3AEAF0">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Socio-Políticos</w:t>
      </w:r>
    </w:p>
    <w:p w:rsidR="05A58CB6" w:rsidP="05A58CB6" w:rsidRDefault="05A58CB6" w14:paraId="155F23A0" w14:textId="34FF911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066E7E2" w14:textId="4F41539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socio-político.</w:t>
      </w:r>
    </w:p>
    <w:p w:rsidR="05A58CB6" w:rsidP="05A58CB6" w:rsidRDefault="05A58CB6" w14:paraId="0317AC67" w14:textId="4F331DD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48E270A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EB9CF31" w14:textId="2AFB759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4B5E1B9" w14:textId="1818CB0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5ABE0D7" w14:textId="1C8069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2CACE29" w14:textId="08020FE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AF55A26" w14:textId="068C724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7FC16D1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FE9054A" w14:textId="5745799F">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E008B29" w14:textId="3CAA264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B027188" w14:textId="0170813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A5C25E7" w14:textId="45A5D44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E3A0D76" w14:textId="0FF7350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361BB301">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B9C66A9" w14:textId="177306C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49C8246" w14:textId="4F355FE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EDFB4AC" w14:textId="5E488C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CC88A02" w14:textId="2CF68060">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BF02EB8" w14:textId="0B35673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0FC42B7" w14:textId="6ECC55A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38378FD" w14:textId="119F541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de Riesgo sugerido al Contratista: El contratista deberá establecer los monitoreos necesarios de las condiciones de orden público presentes en cada zona y de conformidad con ello programar las actividades de campo requeridas en el contrato, así como solicitar el acompañamiento de la fuerza pública en los casos que resulte necesario.</w:t>
      </w:r>
    </w:p>
    <w:p w:rsidR="05A58CB6" w:rsidP="05A58CB6" w:rsidRDefault="05A58CB6" w14:paraId="12D901B4" w14:textId="4A2E38A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0A82532" w14:textId="2097A49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Macroeconómicos</w:t>
      </w:r>
    </w:p>
    <w:p w:rsidR="05A58CB6" w:rsidP="05A58CB6" w:rsidRDefault="05A58CB6" w14:paraId="75D4ED9E" w14:textId="483EB07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AF81216" w14:textId="125EB18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rsidR="05A58CB6" w:rsidP="05A58CB6" w:rsidRDefault="05A58CB6" w14:paraId="25251CAE" w14:textId="7109C4B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6262C6A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5F1B4B6" w14:textId="3D1D714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24F32C1" w14:textId="5728289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FF58681" w14:textId="502FCA7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1C9F74E" w14:textId="1A83F8B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4A19B97" w14:textId="363FCAF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0B2DA955">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1C6F906" w14:textId="388464C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8222742" w14:textId="7E0BCCA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C259DFD" w14:textId="3950519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34505C1" w14:textId="15209C9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F34CDB0" w14:textId="10966A0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4E782ABB">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03AA265" w14:textId="30E39A62">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2D666F9" w14:textId="0CBC4D1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1CE4C87" w14:textId="7F5283F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071A3AE" w14:textId="0F62150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FF89C8D" w14:textId="4225F31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E687E5F" w14:textId="0441831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p w:rsidR="05A58CB6" w:rsidP="05A58CB6" w:rsidRDefault="05A58CB6" w14:paraId="3C06C529" w14:textId="4626763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CBA28C1" w14:textId="7C4B3B2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 xml:space="preserve">Tratamiento sugerido al contratista: El contratista deberá establecer los monitoreos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financiero. Validar supuestos en la estimación del presupuesto, determinar supuestos críticos, establecer reserva de contingencia respectiva. </w:t>
      </w:r>
    </w:p>
    <w:p w:rsidR="05A58CB6" w:rsidP="05A58CB6" w:rsidRDefault="05A58CB6" w14:paraId="05FDC620" w14:textId="65CC2F1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BA81D74" w14:textId="62274FE6">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Actos de la Naturaleza</w:t>
      </w:r>
    </w:p>
    <w:p w:rsidR="05A58CB6" w:rsidP="05A58CB6" w:rsidRDefault="05A58CB6" w14:paraId="70020AB5" w14:textId="669A7EC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9C75E02" w14:textId="50B9E05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Zika, Chinkungunya, denge, entre otros. Igualmente se encuentra entre estos agentes los coronavirus en sus diferentes cepas.</w:t>
      </w:r>
    </w:p>
    <w:p w:rsidR="05A58CB6" w:rsidP="05A58CB6" w:rsidRDefault="05A58CB6" w14:paraId="604D9A11" w14:textId="1CD2F26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05A58CB6" w:rsidP="05A58CB6" w:rsidRDefault="05A58CB6" w14:paraId="2C68712C" w14:textId="653E21D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10C996A8">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886F25D" w14:textId="0C51609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13B48B1" w14:textId="5CF106E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AE34741" w14:textId="3849477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17438DC" w14:textId="71BDC0F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1385D42" w14:textId="32C5050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4143842B">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1F0361F" w14:textId="2FE6DBA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86067D6" w14:textId="17FAE4F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7BE6B03" w14:textId="230E29D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556C6D6D" w14:textId="172FA3B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7697B8A6" w14:textId="204FCB5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7203E387">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93CBCC8" w14:textId="5A2300E6">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454302B" w14:textId="20F6503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4E00ED3" w14:textId="091E38F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148EECA3" w14:textId="120CCF5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27F9D6A8" w14:textId="5707F74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17C850C1" w14:textId="7D2647D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2A4D65E" w14:textId="5AA1D35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establecer los monitoreos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rsidR="05A58CB6" w:rsidP="05A58CB6" w:rsidRDefault="05A58CB6" w14:paraId="7C9C3C7F" w14:textId="628A29C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158165F8" w14:textId="5654CA85">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Relaciones Laborales</w:t>
      </w:r>
    </w:p>
    <w:p w:rsidR="05A58CB6" w:rsidP="05A58CB6" w:rsidRDefault="05A58CB6" w14:paraId="2BA27947" w14:textId="67FCDC6E">
      <w:pPr>
        <w:tabs>
          <w:tab w:val="clear" w:leader="none" w:pos="1025"/>
          <w:tab w:val="num" w:leader="none" w:pos="1443"/>
        </w:tabs>
        <w:bidi w:val="0"/>
        <w:spacing w:before="0" w:after="0" w:line="240" w:lineRule="auto"/>
        <w:ind w:left="2232" w:hanging="792"/>
        <w:jc w:val="both"/>
        <w:rPr>
          <w:rFonts w:ascii="Arial" w:hAnsi="Arial" w:eastAsia="Arial" w:cs="Arial"/>
          <w:b w:val="1"/>
          <w:bCs w:val="1"/>
          <w:i w:val="0"/>
          <w:iCs w:val="0"/>
          <w:smallCaps w:val="1"/>
          <w:noProof w:val="0"/>
          <w:color w:val="000000" w:themeColor="text1" w:themeTint="FF" w:themeShade="FF"/>
          <w:sz w:val="20"/>
          <w:szCs w:val="20"/>
          <w:lang w:val="en-US"/>
        </w:rPr>
      </w:pPr>
    </w:p>
    <w:p w:rsidR="26640A42" w:rsidP="05A58CB6" w:rsidRDefault="26640A42" w14:paraId="3A3C27C5" w14:textId="786478E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rsidR="05A58CB6" w:rsidP="05A58CB6" w:rsidRDefault="05A58CB6" w14:paraId="49CA700D" w14:textId="5DA69A2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3A32A549">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661914F" w14:textId="062A963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7C8B14" w14:textId="3B5FB75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8E5E8C4" w14:textId="23D5563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C31D15B" w14:textId="78D1105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B94EC90" w14:textId="4360FA4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06EB1DB4">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C88CD2F" w14:textId="7E20ED4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722F519" w14:textId="66CEE9C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E12C00C" w14:textId="41E33CC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B858415" w14:textId="295CED2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58F1E853" w14:textId="37CA0B7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25E35743">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FB63271" w14:textId="1CA3FA96">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0DB1B69" w14:textId="3F6B02B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89019D9" w14:textId="3A48FC9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5BFB9B8" w14:textId="3D7B5FE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9DF6C35" w14:textId="5494B31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4ED199BB" w14:textId="732FE5F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DA5138C" w14:textId="5DE64B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rsidR="05A58CB6" w:rsidP="05A58CB6" w:rsidRDefault="05A58CB6" w14:paraId="2DABC8B6" w14:textId="0C05E57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EAEF6AC" w14:textId="2B5FC84D">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Hechos de las Cosas</w:t>
      </w:r>
    </w:p>
    <w:p w:rsidR="05A58CB6" w:rsidP="05A58CB6" w:rsidRDefault="05A58CB6" w14:paraId="116D76DB" w14:textId="5928C36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9138F1" w14:textId="3EDAD26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77F1CE1F">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A518CD9" w14:textId="7B20063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11E24DA" w14:textId="7EF5CF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F49FB31" w14:textId="09CCA6A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8D25352" w14:textId="360F665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D1051CC" w14:textId="78FB02B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4A0E329">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B9FB032" w14:textId="2C589C39">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CA1196" w14:textId="52F770F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E6F9F03" w14:textId="38FA907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62EDF72" w14:textId="34037B7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74A0227B" w14:textId="0DD4DE2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4DF5B70">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4C3D44B" w14:textId="0BACFF3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7BBAB77" w14:textId="1948583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0671579" w14:textId="2B51EE8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A49B01F" w14:textId="2CA2C34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80DCA86" w14:textId="6BB2D4C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79C0A28F" w14:textId="5FBAEE3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EFFFEEF" w14:textId="195C529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rsidR="05A58CB6" w:rsidP="05A58CB6" w:rsidRDefault="05A58CB6" w14:paraId="6D8A48FE" w14:textId="5D82346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26EB357" w14:textId="1522F3BD">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Vicios</w:t>
      </w:r>
    </w:p>
    <w:p w:rsidR="05A58CB6" w:rsidP="05A58CB6" w:rsidRDefault="05A58CB6" w14:paraId="1109C5E9" w14:textId="59931A8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D1F8BE9" w14:textId="443B4FC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rsidR="05A58CB6" w:rsidP="05A58CB6" w:rsidRDefault="05A58CB6" w14:paraId="3FCFF359" w14:textId="67A043E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59BA64A4">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8417F5" w14:textId="633C107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B3B2FAC" w14:textId="2D16176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D9AD6A2" w14:textId="2374F3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702D164" w14:textId="773197D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9B33C1B" w14:textId="4859D0C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F86CE7A">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BA95A1B" w14:textId="22CE295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0A53EC3" w14:textId="084E34E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2B07385" w14:textId="7790A30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6B9A7D3" w14:textId="31E194F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B24380C" w14:textId="174A899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12D3878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4CCAB91" w14:textId="710071B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0C0CC26" w14:textId="51C93AF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CBCE8D3" w14:textId="100FFDB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6ABE7FE" w14:textId="1F0A89F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79D647C" w14:textId="2D8EB6E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778EF7C4" w14:textId="3773572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CDDBCBF" w14:textId="4210A77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rsidR="05A58CB6" w:rsidP="05A58CB6" w:rsidRDefault="05A58CB6" w14:paraId="49FEDD16" w14:textId="6D13C1F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B3C6C97" w14:textId="4C2A95F7">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 xml:space="preserve"> Factor de Riesgos Actos Culposos o Dolosos de Terceros</w:t>
      </w:r>
    </w:p>
    <w:p w:rsidR="05A58CB6" w:rsidP="05A58CB6" w:rsidRDefault="05A58CB6" w14:paraId="5C5E13B6" w14:textId="413CC3B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1B6D3F16" w14:textId="199E332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rsidR="05A58CB6" w:rsidP="05A58CB6" w:rsidRDefault="05A58CB6" w14:paraId="6A47D0F4" w14:textId="6D5D1D7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61C54CCA">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7517EA5" w14:textId="0297837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5E2D036" w14:textId="5B31981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CC27559" w14:textId="002A7F3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3AB23CB" w14:textId="7F55628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E81A91" w14:textId="3C96C0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4B89B4B1">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5BA06E6" w14:textId="31D1E99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3EE65C7" w14:textId="5DB7C1D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0BB38CF" w14:textId="109B4D4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94B3E71" w14:textId="7B8F296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FB45558" w14:textId="58A41C9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4A6FCFA">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EA22E7" w14:textId="047BCBA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7981D53" w14:textId="1CF7C01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6CD647" w14:textId="2220A13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EDA304D" w14:textId="3B231A9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9EE3A98" w14:textId="23CC50A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26640A42" w:rsidP="05A58CB6" w:rsidRDefault="26640A42" w14:paraId="5BCB2866" w14:textId="302C35A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rsidR="05A58CB6" w:rsidP="05A58CB6" w:rsidRDefault="05A58CB6" w14:paraId="5D88FB25" w14:textId="2EDC359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A62372F" w14:textId="42A96CF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Otros Factores de Riesgos</w:t>
      </w:r>
    </w:p>
    <w:p w:rsidR="05A58CB6" w:rsidP="05A58CB6" w:rsidRDefault="05A58CB6" w14:paraId="1B5FB50A" w14:textId="38133BB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F7788B" w14:textId="3F12175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A continuación, se enuncian otros eventos que pueden presentarse en la ejecución del contrato y que pueden afectar la ejecución del mismo</w:t>
      </w:r>
    </w:p>
    <w:p w:rsidR="05A58CB6" w:rsidP="05A58CB6" w:rsidRDefault="05A58CB6" w14:paraId="51356F3A" w14:textId="7FD3DB48">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tbl>
      <w:tblPr>
        <w:tblStyle w:val="Tablanormal"/>
        <w:bidiVisual w:val="0"/>
        <w:tblW w:w="0" w:type="auto"/>
        <w:tblInd w:w="-585" w:type="dxa"/>
        <w:tblBorders>
          <w:top w:val="single" w:sz="6"/>
          <w:left w:val="single" w:sz="6"/>
          <w:bottom w:val="single" w:sz="6"/>
          <w:right w:val="single" w:sz="6"/>
        </w:tblBorders>
        <w:tblLook w:val="0620" w:firstRow="1" w:lastRow="0" w:firstColumn="0" w:lastColumn="0" w:noHBand="1" w:noVBand="1"/>
      </w:tblPr>
      <w:tblGrid>
        <w:gridCol w:w="2400"/>
        <w:gridCol w:w="1560"/>
        <w:gridCol w:w="1410"/>
        <w:gridCol w:w="1410"/>
        <w:gridCol w:w="1125"/>
        <w:gridCol w:w="1980"/>
      </w:tblGrid>
      <w:tr w:rsidR="05A58CB6" w:rsidTr="05A58CB6" w14:paraId="03101B37">
        <w:trPr>
          <w:trHeight w:val="28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2E9CE483" w14:textId="729D6289">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Riesgo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1B123258" w14:textId="6C5FF42E">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Probabilidad</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71F93FF7" w14:textId="13AFE0F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Consecuencia</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1635BEB8" w14:textId="065804C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Riesgo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79D40B33" w14:textId="2CC16CF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Asignación</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3E4D6E41" w14:textId="185B292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Tratamiento</w:t>
            </w:r>
          </w:p>
        </w:tc>
      </w:tr>
      <w:tr w:rsidR="05A58CB6" w:rsidTr="05A58CB6" w14:paraId="22B84CC2">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0C033A44" w14:textId="0E0D33F6">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Accidentes laborales menor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080901B" w14:textId="5D356CF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C3798E0" w14:textId="2204CBF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39C40355" w14:textId="47383571">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6A943C8" w14:textId="7C69C2CD">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62A5D8A8" w14:textId="0F3192FC">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Afiliación SGSS y Amparo Responsabilidad civil Patronal</w:t>
            </w:r>
          </w:p>
        </w:tc>
      </w:tr>
      <w:tr w:rsidR="05A58CB6" w:rsidTr="05A58CB6" w14:paraId="3377FFE8">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3C7E605" w14:textId="50C9D4AF">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Accidentes laborales mayor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AC60E80" w14:textId="4577C9D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166EB31E" w14:textId="5019703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58A540D0" w14:textId="09A60EB7">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B78C852" w14:textId="612F782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58935412" w14:textId="4368ED72">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Afiliación SGSS y Amparo Responsabilidad civil Patronal</w:t>
            </w:r>
          </w:p>
        </w:tc>
      </w:tr>
      <w:tr w:rsidR="05A58CB6" w:rsidTr="05A58CB6" w14:paraId="2A119A4E">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F25288D" w14:textId="1CF29F1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Necesidad de reforzar dedicación de recursos para evitar retrasos en el cronograma de actividades por causas imputables al contratista</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CAE516B" w14:textId="4198A3B2">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0DD0E0F4" w14:textId="46232EC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458067B0" w14:textId="593DA45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28A30C6" w14:textId="1417340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62AA7B76" w14:textId="6198ECC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w:t>
            </w:r>
          </w:p>
        </w:tc>
      </w:tr>
      <w:tr w:rsidR="05A58CB6" w:rsidTr="05A58CB6" w14:paraId="4EBD84B0">
        <w:trPr>
          <w:trHeight w:val="9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FB878DC" w14:textId="7EC9D772">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Terminación anticipada del contrato por inviabilidad de las fases o etapas subsiguientes.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34A3B6A" w14:textId="2428266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FDD4F26" w14:textId="506BBED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45F5A79D" w14:textId="1204E114">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D44D8CC" w14:textId="11758D0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6903929" w14:textId="76D2CB61">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w:t>
            </w:r>
          </w:p>
        </w:tc>
      </w:tr>
      <w:tr w:rsidR="05A58CB6" w:rsidTr="05A58CB6" w14:paraId="0F90DF7B">
        <w:trPr>
          <w:trHeight w:val="11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BC63C34" w14:textId="12392F21">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 xml:space="preserve">Accidentes - daños y lesiones o muerte de terceros - </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77D9E85" w14:textId="60894F3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54A7914" w14:textId="60CF9921">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Catastrófico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0000"/>
            <w:tcMar>
              <w:left w:w="60" w:type="dxa"/>
              <w:right w:w="60" w:type="dxa"/>
            </w:tcMar>
            <w:vAlign w:val="center"/>
          </w:tcPr>
          <w:p w:rsidR="05A58CB6" w:rsidP="05A58CB6" w:rsidRDefault="05A58CB6" w14:paraId="3D8E1970" w14:textId="16E0A439">
            <w:pPr>
              <w:bidi w:val="0"/>
              <w:spacing w:after="0" w:line="240" w:lineRule="auto"/>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Significativo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06626D2" w14:textId="0891919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6906850" w14:textId="6A8C86C9">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Estimar posibles perjuicios y daños a terceros contratar seguros suficientes</w:t>
            </w:r>
          </w:p>
        </w:tc>
      </w:tr>
      <w:tr w:rsidR="05A58CB6" w:rsidTr="05A58CB6" w14:paraId="1CACBD50">
        <w:trPr>
          <w:trHeight w:val="12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CC5B03D" w14:textId="1CF84B76">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Daño o pérdida de Equipos y vehículos utilizados durante la ejecución del contrato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F9D062F" w14:textId="4988191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382BC2D" w14:textId="22D2DD99">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03E8827B" w14:textId="6A2DE08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93997E4" w14:textId="68E0B2D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4CAD4A9" w14:textId="6199F5E6">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comprar seguros suficientes</w:t>
            </w:r>
          </w:p>
        </w:tc>
      </w:tr>
      <w:tr w:rsidR="05A58CB6" w:rsidTr="05A58CB6" w14:paraId="2010FCEA">
        <w:trPr>
          <w:trHeight w:val="14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F0B1C68" w14:textId="113CEA3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Demoras en la recopilación de insumos e información para la elaboración de entregables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767344AC" w14:textId="1F65B9F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1E970950" w14:textId="78D16D6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6C8122CF" w14:textId="749E427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7332AA8" w14:textId="394222D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5C8687C" w14:textId="549DDC9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1D78944B">
        <w:trPr>
          <w:trHeight w:val="11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A80C59A" w14:textId="06D8ED85">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Reprogramaciones de actividades por necesidades del proyecto.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4682676" w14:textId="347085F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48BE444" w14:textId="20FACED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1D8D79EC" w14:textId="69E28A67">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E874E03" w14:textId="2A243B8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3B423B3" w14:textId="340035E5">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3A527F86">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137A90D" w14:textId="1F8AB09E">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Necesidad de repetir pruebas, ensayos, levantamientos por insuficiencia frente a los requisitos y/o especificaciones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426F930" w14:textId="2E54194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E9217EB" w14:textId="7CB51F6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0AB3DA25" w14:textId="596607AC">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8F60782" w14:textId="189B15D2">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3A3D059" w14:textId="2D13A8D6">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421AF6CB">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7609A727" w14:textId="7AC8BDC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Cambios en costos de personal por ausentismos, incapacidades médicas, enfermedad, muerte de empleados y/o colaboradores del contratista derivados de factores biológicos o patológicos, epidemias, pandemias o sindemias.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B0E7878" w14:textId="5823F4D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5C95862" w14:textId="1239642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574637DD" w14:textId="1BECB03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B30FD28" w14:textId="6C4E8B9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D94231F" w14:textId="573043A2">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0A62DA06">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CCDF5FF" w14:textId="5C678374">
            <w:pPr>
              <w:bidi w:val="0"/>
              <w:spacing w:after="0" w:line="240" w:lineRule="auto"/>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Menores ingresos por menor número de proyectos ejecutados en el marco del contrato por inviabilidad de uno o más proyectos.</w:t>
            </w:r>
          </w:p>
          <w:p w:rsidR="05A58CB6" w:rsidP="05A58CB6" w:rsidRDefault="05A58CB6" w14:paraId="29C4A1F6" w14:textId="63AC0004">
            <w:pPr>
              <w:bidi w:val="0"/>
              <w:spacing w:after="0" w:line="240" w:lineRule="auto"/>
              <w:rPr>
                <w:rFonts w:ascii="Arial" w:hAnsi="Arial" w:eastAsia="Arial" w:cs="Arial"/>
                <w:b w:val="0"/>
                <w:bCs w:val="0"/>
                <w:i w:val="0"/>
                <w:iCs w:val="0"/>
                <w:color w:val="000000" w:themeColor="text1" w:themeTint="FF" w:themeShade="FF"/>
                <w:sz w:val="20"/>
                <w:szCs w:val="20"/>
              </w:rPr>
            </w:pP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E6D4FFB" w14:textId="12C959BD">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Poco Probable</w:t>
            </w:r>
          </w:p>
          <w:p w:rsidR="05A58CB6" w:rsidP="05A58CB6" w:rsidRDefault="05A58CB6" w14:paraId="4A1BBE7E" w14:textId="596CD52F">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45E7EE8" w14:textId="49A9856A">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Moderado</w:t>
            </w:r>
          </w:p>
          <w:p w:rsidR="05A58CB6" w:rsidP="05A58CB6" w:rsidRDefault="05A58CB6" w14:paraId="2FFF4908" w14:textId="09DEC548">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5E78D883" w14:textId="32F655BA">
            <w:pPr>
              <w:bidi w:val="0"/>
              <w:spacing w:after="0" w:line="240" w:lineRule="auto"/>
              <w:rPr>
                <w:rFonts w:ascii="Calibri" w:hAnsi="Calibri" w:eastAsia="Calibri" w:cs="Calibri"/>
                <w:b w:val="0"/>
                <w:bCs w:val="0"/>
                <w:i w:val="0"/>
                <w:iCs w:val="0"/>
                <w:sz w:val="22"/>
                <w:szCs w:val="22"/>
              </w:rPr>
            </w:pPr>
            <w:r w:rsidRPr="05A58CB6" w:rsidR="05A58CB6">
              <w:rPr>
                <w:rFonts w:ascii="Calibri" w:hAnsi="Calibri" w:eastAsia="Calibri" w:cs="Calibri"/>
                <w:b w:val="0"/>
                <w:bCs w:val="0"/>
                <w:i w:val="0"/>
                <w:iCs w:val="0"/>
                <w:sz w:val="22"/>
                <w:szCs w:val="22"/>
                <w:lang w:val="en-US"/>
              </w:rPr>
              <w:t>Moderado</w:t>
            </w:r>
          </w:p>
          <w:p w:rsidR="05A58CB6" w:rsidP="05A58CB6" w:rsidRDefault="05A58CB6" w14:paraId="533F1F89" w14:textId="6DE1C0C4">
            <w:pPr>
              <w:bidi w:val="0"/>
              <w:spacing w:after="0" w:line="240" w:lineRule="auto"/>
              <w:rPr>
                <w:rFonts w:ascii="Arial" w:hAnsi="Arial" w:eastAsia="Arial" w:cs="Arial"/>
                <w:b w:val="0"/>
                <w:bCs w:val="0"/>
                <w:i w:val="0"/>
                <w:iCs w:val="0"/>
                <w:sz w:val="20"/>
                <w:szCs w:val="20"/>
              </w:rPr>
            </w:pP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BFC5FD9" w14:textId="65E51A63">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Contratista</w:t>
            </w:r>
          </w:p>
          <w:p w:rsidR="05A58CB6" w:rsidP="05A58CB6" w:rsidRDefault="05A58CB6" w14:paraId="39E3BC6C" w14:textId="4F0E8BE6">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FFC05D6" w14:textId="7138A509">
            <w:pPr>
              <w:bidi w:val="0"/>
              <w:spacing w:after="0" w:line="240" w:lineRule="auto"/>
              <w:rPr>
                <w:rFonts w:ascii="Calibri" w:hAnsi="Calibri" w:eastAsia="Calibri" w:cs="Calibri"/>
                <w:b w:val="0"/>
                <w:bCs w:val="0"/>
                <w:i w:val="0"/>
                <w:iCs w:val="0"/>
                <w:sz w:val="22"/>
                <w:szCs w:val="22"/>
              </w:rPr>
            </w:pPr>
            <w:r w:rsidRPr="05A58CB6" w:rsidR="05A58CB6">
              <w:rPr>
                <w:rFonts w:ascii="Calibri" w:hAnsi="Calibri" w:eastAsia="Calibri" w:cs="Calibri"/>
                <w:b w:val="0"/>
                <w:bCs w:val="0"/>
                <w:i w:val="0"/>
                <w:iCs w:val="0"/>
                <w:sz w:val="22"/>
                <w:szCs w:val="22"/>
                <w:lang w:val="en-US"/>
              </w:rPr>
              <w:t>Contar con plan de contingencia y continuidad del proyecto</w:t>
            </w:r>
          </w:p>
          <w:p w:rsidR="05A58CB6" w:rsidP="05A58CB6" w:rsidRDefault="05A58CB6" w14:paraId="26E81906" w14:textId="6A6E64ED">
            <w:pPr>
              <w:bidi w:val="0"/>
              <w:spacing w:after="0" w:line="240" w:lineRule="auto"/>
              <w:rPr>
                <w:rFonts w:ascii="Arial" w:hAnsi="Arial" w:eastAsia="Arial" w:cs="Arial"/>
                <w:b w:val="0"/>
                <w:bCs w:val="0"/>
                <w:i w:val="0"/>
                <w:iCs w:val="0"/>
                <w:sz w:val="20"/>
                <w:szCs w:val="20"/>
              </w:rPr>
            </w:pPr>
          </w:p>
        </w:tc>
      </w:tr>
    </w:tbl>
    <w:p w:rsidR="05A58CB6" w:rsidP="05A58CB6" w:rsidRDefault="05A58CB6" w14:paraId="2B9066FC" w14:textId="3C3A8044">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05A58CB6" w:rsidP="05A58CB6" w:rsidRDefault="05A58CB6" w14:paraId="5FC1A2FD" w14:textId="72A5AB52">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26640A42" w:rsidP="05A58CB6" w:rsidRDefault="26640A42" w14:paraId="173EE8A5" w14:textId="2A8A3A56">
      <w:pPr>
        <w:pStyle w:val="Estilo3"/>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Fecha de elaboración: 24 junio</w:t>
      </w:r>
      <w:r w:rsidRPr="05A58CB6" w:rsidR="26640A42">
        <w:rPr>
          <w:rFonts w:ascii="Arial" w:hAnsi="Arial" w:eastAsia="Arial" w:cs="Arial"/>
          <w:b w:val="0"/>
          <w:bCs w:val="0"/>
          <w:i w:val="1"/>
          <w:iCs w:val="1"/>
          <w:caps w:val="0"/>
          <w:smallCaps w:val="0"/>
          <w:noProof w:val="0"/>
          <w:color w:val="000000" w:themeColor="text1" w:themeTint="FF" w:themeShade="FF"/>
          <w:sz w:val="20"/>
          <w:szCs w:val="20"/>
          <w:lang w:val="es-ES"/>
        </w:rPr>
        <w:t xml:space="preserve"> de 2026</w:t>
      </w:r>
    </w:p>
    <w:p w:rsidR="05A58CB6" w:rsidRDefault="05A58CB6" w14:paraId="4EE7A28E" w14:textId="26123774"/>
    <w:p w:rsidRPr="00AF0651" w:rsidR="00B01D4E" w:rsidRDefault="00B01D4E" w14:paraId="5B552D9A" w14:textId="77777777">
      <w:pPr>
        <w:rPr>
          <w:rFonts w:ascii="Arial" w:hAnsi="Arial" w:cs="Arial"/>
          <w:sz w:val="20"/>
          <w:szCs w:val="20"/>
          <w:lang w:val="es-CO"/>
        </w:rPr>
      </w:pPr>
    </w:p>
    <w:sectPr w:rsidRPr="00AF0651" w:rsidR="00B01D4E" w:rsidSect="00C30034">
      <w:headerReference w:type="default" r:id="rId23"/>
      <w:footerReference w:type="default" r:id="rId24"/>
      <w:pgSz w:w="12240" w:h="15840" w:orient="portrait"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24C7A" w:rsidP="00195EEE" w:rsidRDefault="00C24C7A" w14:paraId="7A930F38" w14:textId="77777777">
      <w:pPr>
        <w:spacing w:after="0" w:line="240" w:lineRule="auto"/>
      </w:pPr>
      <w:r>
        <w:separator/>
      </w:r>
    </w:p>
  </w:endnote>
  <w:endnote w:type="continuationSeparator" w:id="0">
    <w:p w:rsidR="00C24C7A" w:rsidP="00195EEE" w:rsidRDefault="00C24C7A" w14:paraId="1BA5918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725014"/>
      <w:docPartObj>
        <w:docPartGallery w:val="Page Numbers (Bottom of Page)"/>
        <w:docPartUnique/>
      </w:docPartObj>
    </w:sdtPr>
    <w:sdtContent>
      <w:sdt>
        <w:sdtPr>
          <w:id w:val="1728636285"/>
          <w:docPartObj>
            <w:docPartGallery w:val="Page Numbers (Top of Page)"/>
            <w:docPartUnique/>
          </w:docPartObj>
        </w:sdtPr>
        <w:sdtContent>
          <w:p w:rsidR="00195EEE" w:rsidRDefault="00195EEE" w14:paraId="582D936D" w14:textId="588DEAF9">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p>
        </w:sdtContent>
      </w:sdt>
    </w:sdtContent>
  </w:sdt>
  <w:p w:rsidR="00195EEE" w:rsidP="00702AD3" w:rsidRDefault="00195EEE" w14:paraId="189D8F6B" w14:textId="7D8E53B0">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24C7A" w:rsidP="00195EEE" w:rsidRDefault="00C24C7A" w14:paraId="3B6731CC" w14:textId="77777777">
      <w:pPr>
        <w:spacing w:after="0" w:line="240" w:lineRule="auto"/>
      </w:pPr>
      <w:r>
        <w:separator/>
      </w:r>
    </w:p>
  </w:footnote>
  <w:footnote w:type="continuationSeparator" w:id="0">
    <w:p w:rsidR="00C24C7A" w:rsidP="00195EEE" w:rsidRDefault="00C24C7A" w14:paraId="4C76462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tbl>
    <w:tblPr>
      <w:tblW w:w="55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Pr="00195EEE" w:rsidR="00195EEE" w:rsidTr="009C6EF6" w14:paraId="7AF041FC" w14:textId="77777777">
      <w:trPr>
        <w:cantSplit/>
        <w:trHeight w:val="274"/>
        <w:jc w:val="center"/>
      </w:trPr>
      <w:tc>
        <w:tcPr>
          <w:tcW w:w="1739" w:type="dxa"/>
          <w:vMerge w:val="restart"/>
          <w:vAlign w:val="center"/>
        </w:tcPr>
        <w:p w:rsidRPr="00195EEE" w:rsidR="00195EEE" w:rsidP="00195EEE" w:rsidRDefault="009C6EF6" w14:paraId="10D5BE34" w14:textId="5EF22F79">
          <w:pPr>
            <w:pStyle w:val="Encabezado"/>
            <w:rPr>
              <w:rFonts w:ascii="Arial" w:hAnsi="Arial" w:cs="Arial"/>
              <w:b/>
              <w:bCs/>
              <w:color w:val="4F81BD"/>
              <w:sz w:val="20"/>
              <w:szCs w:val="20"/>
            </w:rPr>
          </w:pPr>
          <w:r w:rsidRPr="00E33ABC">
            <w:rPr>
              <w:noProof/>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rsidRPr="00AF0651" w:rsidR="00195EEE" w:rsidP="00195EEE" w:rsidRDefault="00195EEE" w14:paraId="72EE84AA" w14:textId="77777777">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rsidRPr="00195EEE" w:rsidR="00195EEE" w:rsidP="00550AC0" w:rsidRDefault="00195EEE" w14:paraId="43645B4E" w14:textId="77777777">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rsidRPr="00195EEE" w:rsidR="00195EEE" w:rsidDel="0004536B" w:rsidP="00195EEE" w:rsidRDefault="00195EEE" w14:paraId="7C0F8863" w14:textId="77777777">
          <w:pPr>
            <w:pStyle w:val="Encabezado"/>
            <w:jc w:val="center"/>
            <w:rPr>
              <w:rFonts w:ascii="Arial" w:hAnsi="Arial" w:cs="Arial"/>
              <w:b/>
              <w:sz w:val="20"/>
              <w:szCs w:val="20"/>
            </w:rPr>
          </w:pPr>
          <w:r w:rsidRPr="00195EEE">
            <w:rPr>
              <w:rFonts w:ascii="Arial" w:hAnsi="Arial" w:cs="Arial"/>
              <w:b/>
              <w:sz w:val="20"/>
              <w:szCs w:val="20"/>
            </w:rPr>
            <w:t>F-PR-32</w:t>
          </w:r>
        </w:p>
      </w:tc>
    </w:tr>
    <w:tr w:rsidRPr="00195EEE" w:rsidR="00195EEE" w:rsidTr="009C6EF6" w14:paraId="32DDB3BF" w14:textId="77777777">
      <w:trPr>
        <w:cantSplit/>
        <w:trHeight w:val="369"/>
        <w:jc w:val="center"/>
      </w:trPr>
      <w:tc>
        <w:tcPr>
          <w:tcW w:w="1739" w:type="dxa"/>
          <w:vMerge/>
          <w:vAlign w:val="center"/>
        </w:tcPr>
        <w:p w:rsidRPr="00195EEE" w:rsidR="00195EEE" w:rsidP="00195EEE" w:rsidRDefault="00195EEE" w14:paraId="6E2062D8"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6B7CF3E0"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33A4B882" w14:textId="77777777">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rsidRPr="00195EEE" w:rsidR="00195EEE" w:rsidP="00195EEE" w:rsidRDefault="003759D8" w14:paraId="51472EDD" w14:textId="094A4D26">
          <w:pPr>
            <w:pStyle w:val="Encabezado"/>
            <w:keepNext/>
            <w:jc w:val="center"/>
            <w:outlineLvl w:val="0"/>
            <w:rPr>
              <w:rFonts w:ascii="Arial" w:hAnsi="Arial" w:cs="Arial"/>
              <w:b/>
              <w:sz w:val="20"/>
              <w:szCs w:val="20"/>
            </w:rPr>
          </w:pPr>
          <w:r>
            <w:rPr>
              <w:rFonts w:ascii="Arial" w:hAnsi="Arial" w:cs="Arial"/>
              <w:b/>
              <w:sz w:val="20"/>
              <w:szCs w:val="20"/>
            </w:rPr>
            <w:t>05</w:t>
          </w:r>
        </w:p>
      </w:tc>
    </w:tr>
    <w:tr w:rsidRPr="00195EEE" w:rsidR="00195EEE" w:rsidTr="009C6EF6" w14:paraId="0CA650F7" w14:textId="77777777">
      <w:trPr>
        <w:cantSplit/>
        <w:trHeight w:val="460"/>
        <w:jc w:val="center"/>
      </w:trPr>
      <w:tc>
        <w:tcPr>
          <w:tcW w:w="1739" w:type="dxa"/>
          <w:vMerge/>
          <w:vAlign w:val="center"/>
        </w:tcPr>
        <w:p w:rsidRPr="00195EEE" w:rsidR="00195EEE" w:rsidP="00195EEE" w:rsidRDefault="00195EEE" w14:paraId="5B84098A"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736ECBB2"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7C896053" w14:textId="4CFA7EAF">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rsidRPr="00195EEE" w:rsidR="00195EEE" w:rsidP="00195EEE" w:rsidRDefault="00DD41CB" w14:paraId="3D414950" w14:textId="74068D79">
          <w:pPr>
            <w:pStyle w:val="Encabezado"/>
            <w:keepNext/>
            <w:jc w:val="center"/>
            <w:outlineLvl w:val="0"/>
            <w:rPr>
              <w:rFonts w:ascii="Arial" w:hAnsi="Arial" w:cs="Arial"/>
              <w:b/>
              <w:sz w:val="20"/>
              <w:szCs w:val="20"/>
            </w:rPr>
          </w:pPr>
          <w:r>
            <w:rPr>
              <w:rFonts w:ascii="Arial" w:hAnsi="Arial" w:cs="Arial"/>
              <w:b/>
              <w:sz w:val="20"/>
              <w:szCs w:val="20"/>
            </w:rPr>
            <w:t>2025-05-19</w:t>
          </w:r>
        </w:p>
      </w:tc>
    </w:tr>
    <w:tr w:rsidRPr="00195EEE" w:rsidR="00195EEE" w:rsidTr="00AF0651" w14:paraId="702B429D" w14:textId="77777777">
      <w:trPr>
        <w:cantSplit/>
        <w:trHeight w:val="39"/>
        <w:jc w:val="center"/>
      </w:trPr>
      <w:tc>
        <w:tcPr>
          <w:tcW w:w="1739" w:type="dxa"/>
          <w:vMerge/>
          <w:vAlign w:val="center"/>
        </w:tcPr>
        <w:p w:rsidRPr="00195EEE" w:rsidR="00195EEE" w:rsidP="00195EEE" w:rsidRDefault="00195EEE" w14:paraId="7E456998" w14:textId="77777777">
          <w:pPr>
            <w:pStyle w:val="Encabezado"/>
            <w:jc w:val="center"/>
            <w:rPr>
              <w:rFonts w:ascii="Arial" w:hAnsi="Arial" w:cs="Arial"/>
              <w:noProof/>
              <w:sz w:val="20"/>
              <w:szCs w:val="20"/>
            </w:rPr>
          </w:pPr>
        </w:p>
      </w:tc>
      <w:tc>
        <w:tcPr>
          <w:tcW w:w="4483" w:type="dxa"/>
          <w:vAlign w:val="center"/>
        </w:tcPr>
        <w:p w:rsidRPr="00195EEE" w:rsidR="00195EEE" w:rsidP="00195EEE" w:rsidRDefault="00195EEE" w14:paraId="47F0E9CC" w14:textId="77777777">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rsidRPr="00195EEE" w:rsidR="00195EEE" w:rsidP="00550AC0" w:rsidRDefault="00195EEE" w14:paraId="00462170" w14:textId="1425E347">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rsidRPr="00195EEE" w:rsidR="00195EEE" w:rsidP="00195EEE" w:rsidRDefault="00195EEE" w14:paraId="1D7D6F80" w14:textId="48EEFB9E">
          <w:pPr>
            <w:pStyle w:val="Encabezado"/>
            <w:keepNext/>
            <w:jc w:val="center"/>
            <w:outlineLvl w:val="0"/>
            <w:rPr>
              <w:rFonts w:ascii="Arial" w:hAnsi="Arial" w:cs="Arial"/>
              <w:b/>
              <w:sz w:val="20"/>
              <w:szCs w:val="20"/>
            </w:rPr>
          </w:pPr>
          <w:r>
            <w:rPr>
              <w:rFonts w:ascii="Arial" w:hAnsi="Arial" w:cs="Arial"/>
              <w:b/>
              <w:sz w:val="20"/>
              <w:szCs w:val="20"/>
            </w:rPr>
            <w:t>IP</w:t>
          </w:r>
        </w:p>
      </w:tc>
    </w:tr>
  </w:tbl>
  <w:p w:rsidR="00195EEE" w:rsidP="008F434F" w:rsidRDefault="00195EEE" w14:paraId="60F960AA" w14:textId="77777777">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7">
    <w:nsid w:val="7f5847a0"/>
    <w:multiLevelType xmlns:w="http://schemas.openxmlformats.org/wordprocessingml/2006/main" w:val="hybridMultilevel"/>
    <w:lvl xmlns:w="http://schemas.openxmlformats.org/wordprocessingml/2006/main" w:ilvl="0">
      <w:start w:val="4"/>
      <w:numFmt w:val="decimal"/>
      <w:lvlText w:val="%1."/>
      <w:lvlJc w:val="left"/>
      <w:pPr>
        <w:ind w:left="720" w:hanging="360"/>
      </w:pPr>
      <w:rPr>
        <w:rFonts w:hint="default" w:ascii="Arial" w:hAnsi="Arial"/>
      </w:rPr>
    </w:lvl>
    <w:lvl xmlns:w="http://schemas.openxmlformats.org/wordprocessingml/2006/main" w:ilvl="1">
      <w:start w:val="1"/>
      <w:numFmt w:val="decimal"/>
      <w:lvlText w:val="%1.%2"/>
      <w:lvlJc w:val="left"/>
      <w:pPr>
        <w:ind w:left="72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hint="default" w:ascii="Symbol" w:hAnsi="Symbol"/>
      </w:rPr>
    </w:lvl>
    <w:lvl w:ilvl="1" w:tplc="0409000F" w:tentative="1">
      <w:start w:val="1"/>
      <w:numFmt w:val="bullet"/>
      <w:pStyle w:val="Estilo1"/>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hint="default" w:ascii="Arial Narrow" w:hAnsi="Arial Narrow"/>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8"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0"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1"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ascii="Arial Narrow" w:hAnsi="Arial Narrow"/>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hint="default" w:ascii="Symbol" w:hAnsi="Symbol"/>
      </w:rPr>
    </w:lvl>
    <w:lvl w:ilvl="5">
      <w:start w:val="1"/>
      <w:numFmt w:val="bullet"/>
      <w:lvlText w:val=""/>
      <w:lvlJc w:val="left"/>
      <w:pPr>
        <w:tabs>
          <w:tab w:val="num" w:pos="2160"/>
        </w:tabs>
        <w:ind w:left="2160" w:hanging="360"/>
      </w:pPr>
      <w:rPr>
        <w:rFonts w:hint="default" w:ascii="Wingdings" w:hAnsi="Wingdings"/>
      </w:rPr>
    </w:lvl>
    <w:lvl w:ilvl="6">
      <w:start w:val="1"/>
      <w:numFmt w:val="bullet"/>
      <w:lvlText w:val=""/>
      <w:lvlJc w:val="left"/>
      <w:pPr>
        <w:tabs>
          <w:tab w:val="num" w:pos="2520"/>
        </w:tabs>
        <w:ind w:left="2520" w:hanging="360"/>
      </w:pPr>
      <w:rPr>
        <w:rFonts w:hint="default" w:ascii="Wingdings" w:hAnsi="Wingdings"/>
      </w:rPr>
    </w:lvl>
    <w:lvl w:ilvl="7">
      <w:start w:val="1"/>
      <w:numFmt w:val="bullet"/>
      <w:lvlText w:val=""/>
      <w:lvlJc w:val="left"/>
      <w:pPr>
        <w:tabs>
          <w:tab w:val="num" w:pos="2880"/>
        </w:tabs>
        <w:ind w:left="2880" w:hanging="360"/>
      </w:pPr>
      <w:rPr>
        <w:rFonts w:hint="default" w:ascii="Symbol" w:hAnsi="Symbol"/>
      </w:rPr>
    </w:lvl>
    <w:lvl w:ilvl="8">
      <w:start w:val="1"/>
      <w:numFmt w:val="bullet"/>
      <w:lvlText w:val=""/>
      <w:lvlJc w:val="left"/>
      <w:pPr>
        <w:tabs>
          <w:tab w:val="num" w:pos="3240"/>
        </w:tabs>
        <w:ind w:left="3240" w:hanging="360"/>
      </w:pPr>
      <w:rPr>
        <w:rFonts w:hint="default" w:ascii="Symbol" w:hAnsi="Symbol"/>
      </w:rPr>
    </w:lvl>
  </w:abstractNum>
  <w:abstractNum w:abstractNumId="13"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24">
    <w:abstractNumId w:val="17"/>
  </w:num>
  <w:num w:numId="1" w16cid:durableId="294987562">
    <w:abstractNumId w:val="7"/>
  </w:num>
  <w:num w:numId="2" w16cid:durableId="1767068756">
    <w:abstractNumId w:val="10"/>
  </w:num>
  <w:num w:numId="3" w16cid:durableId="866677959">
    <w:abstractNumId w:val="0"/>
  </w:num>
  <w:num w:numId="4" w16cid:durableId="211385928">
    <w:abstractNumId w:val="12"/>
  </w:num>
  <w:num w:numId="5" w16cid:durableId="1385790667">
    <w:abstractNumId w:val="15"/>
  </w:num>
  <w:num w:numId="6" w16cid:durableId="1458182389">
    <w:abstractNumId w:val="11"/>
  </w:num>
  <w:num w:numId="7" w16cid:durableId="1916895133">
    <w:abstractNumId w:val="9"/>
  </w:num>
  <w:num w:numId="8" w16cid:durableId="2040889177">
    <w:abstractNumId w:val="10"/>
    <w:lvlOverride w:ilvl="0">
      <w:startOverride w:val="1"/>
    </w:lvlOverride>
  </w:num>
  <w:num w:numId="9" w16cid:durableId="545946983">
    <w:abstractNumId w:val="10"/>
    <w:lvlOverride w:ilvl="0">
      <w:startOverride w:val="1"/>
    </w:lvlOverride>
  </w:num>
  <w:num w:numId="10" w16cid:durableId="721909521">
    <w:abstractNumId w:val="10"/>
    <w:lvlOverride w:ilvl="0">
      <w:startOverride w:val="1"/>
    </w:lvlOverride>
  </w:num>
  <w:num w:numId="11" w16cid:durableId="649946440">
    <w:abstractNumId w:val="10"/>
    <w:lvlOverride w:ilvl="0">
      <w:startOverride w:val="1"/>
    </w:lvlOverride>
  </w:num>
  <w:num w:numId="12" w16cid:durableId="579565408">
    <w:abstractNumId w:val="10"/>
    <w:lvlOverride w:ilvl="0">
      <w:startOverride w:val="1"/>
    </w:lvlOverride>
  </w:num>
  <w:num w:numId="13" w16cid:durableId="1259410337">
    <w:abstractNumId w:val="10"/>
    <w:lvlOverride w:ilvl="0">
      <w:startOverride w:val="1"/>
    </w:lvlOverride>
  </w:num>
  <w:num w:numId="14" w16cid:durableId="986670843">
    <w:abstractNumId w:val="1"/>
  </w:num>
  <w:num w:numId="15" w16cid:durableId="1715696861">
    <w:abstractNumId w:val="13"/>
  </w:num>
  <w:num w:numId="16" w16cid:durableId="799567366">
    <w:abstractNumId w:val="4"/>
  </w:num>
  <w:num w:numId="17" w16cid:durableId="73092988">
    <w:abstractNumId w:val="16"/>
  </w:num>
  <w:num w:numId="18" w16cid:durableId="2074887711">
    <w:abstractNumId w:val="5"/>
  </w:num>
  <w:num w:numId="19" w16cid:durableId="1310593154">
    <w:abstractNumId w:val="6"/>
  </w:num>
  <w:num w:numId="20" w16cid:durableId="237860123">
    <w:abstractNumId w:val="8"/>
  </w:num>
  <w:num w:numId="21" w16cid:durableId="1712919922">
    <w:abstractNumId w:val="3"/>
  </w:num>
  <w:num w:numId="22" w16cid:durableId="743065164">
    <w:abstractNumId w:val="2"/>
  </w:num>
  <w:num w:numId="23" w16cid:durableId="253784474">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EEE"/>
    <w:rsid w:val="00060126"/>
    <w:rsid w:val="00094E50"/>
    <w:rsid w:val="00133534"/>
    <w:rsid w:val="00195EEE"/>
    <w:rsid w:val="002569F9"/>
    <w:rsid w:val="002936F5"/>
    <w:rsid w:val="003759D8"/>
    <w:rsid w:val="004706C7"/>
    <w:rsid w:val="004F5BF3"/>
    <w:rsid w:val="00550AC0"/>
    <w:rsid w:val="005F6E4B"/>
    <w:rsid w:val="006A50B2"/>
    <w:rsid w:val="007B6559"/>
    <w:rsid w:val="008369B6"/>
    <w:rsid w:val="009837F1"/>
    <w:rsid w:val="009B24C7"/>
    <w:rsid w:val="009C6EF6"/>
    <w:rsid w:val="00AB2C10"/>
    <w:rsid w:val="00AF0651"/>
    <w:rsid w:val="00B01D4E"/>
    <w:rsid w:val="00B35A3B"/>
    <w:rsid w:val="00C24C7A"/>
    <w:rsid w:val="00C30034"/>
    <w:rsid w:val="00DD41CB"/>
    <w:rsid w:val="00E805E6"/>
    <w:rsid w:val="00F6789E"/>
    <w:rsid w:val="01AF7EB3"/>
    <w:rsid w:val="01FF8D24"/>
    <w:rsid w:val="05A58CB6"/>
    <w:rsid w:val="06A68521"/>
    <w:rsid w:val="07C70C9B"/>
    <w:rsid w:val="0803EF3C"/>
    <w:rsid w:val="0ADB5F4D"/>
    <w:rsid w:val="0C458E06"/>
    <w:rsid w:val="0E575C1B"/>
    <w:rsid w:val="112E1FC8"/>
    <w:rsid w:val="197079A3"/>
    <w:rsid w:val="1D022540"/>
    <w:rsid w:val="1D05D12D"/>
    <w:rsid w:val="1E5FF215"/>
    <w:rsid w:val="1FA20BFD"/>
    <w:rsid w:val="26640A42"/>
    <w:rsid w:val="2B64207D"/>
    <w:rsid w:val="2C6FFA99"/>
    <w:rsid w:val="2C6FFA99"/>
    <w:rsid w:val="2D65D483"/>
    <w:rsid w:val="2FFDFB1C"/>
    <w:rsid w:val="38833876"/>
    <w:rsid w:val="396D9B4E"/>
    <w:rsid w:val="3A44FB24"/>
    <w:rsid w:val="48EA7991"/>
    <w:rsid w:val="4B4D848B"/>
    <w:rsid w:val="4BFFA53C"/>
    <w:rsid w:val="4FA2A6E4"/>
    <w:rsid w:val="561D0D14"/>
    <w:rsid w:val="57B67988"/>
    <w:rsid w:val="595B4088"/>
    <w:rsid w:val="5965936C"/>
    <w:rsid w:val="5A10BF2C"/>
    <w:rsid w:val="5F7C8F78"/>
    <w:rsid w:val="61819FBF"/>
    <w:rsid w:val="6684326D"/>
    <w:rsid w:val="67518F08"/>
    <w:rsid w:val="67D490D0"/>
    <w:rsid w:val="6F0C0038"/>
    <w:rsid w:val="747BBAAF"/>
    <w:rsid w:val="799807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5EEE"/>
    <w:pPr>
      <w:spacing w:after="200" w:line="276" w:lineRule="auto"/>
    </w:pPr>
    <w:rPr>
      <w:rFonts w:asciiTheme="majorHAnsi" w:hAnsiTheme="majorHAnsi" w:eastAsiaTheme="majorEastAsia"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rsid w:val="00195EEE"/>
    <w:rPr>
      <w:rFonts w:asciiTheme="majorHAnsi" w:hAnsiTheme="majorHAnsi" w:eastAsiaTheme="majorEastAsia" w:cstheme="majorBidi"/>
      <w:smallCaps/>
      <w:spacing w:val="5"/>
      <w:kern w:val="0"/>
      <w:sz w:val="36"/>
      <w:szCs w:val="36"/>
      <w:lang w:val="en-US" w:bidi="en-US"/>
      <w14:ligatures w14:val="none"/>
    </w:rPr>
  </w:style>
  <w:style w:type="character" w:styleId="Ttulo2Car" w:customStyle="1">
    <w:name w:val="Título 2 Car"/>
    <w:basedOn w:val="Fuentedeprrafopredeter"/>
    <w:link w:val="Ttulo2"/>
    <w:rsid w:val="00195EEE"/>
    <w:rPr>
      <w:rFonts w:asciiTheme="majorHAnsi" w:hAnsiTheme="majorHAnsi" w:eastAsiaTheme="majorEastAsia" w:cstheme="majorBidi"/>
      <w:smallCaps/>
      <w:kern w:val="0"/>
      <w:sz w:val="28"/>
      <w:szCs w:val="28"/>
      <w:lang w:val="en-US" w:bidi="en-US"/>
      <w14:ligatures w14:val="none"/>
    </w:rPr>
  </w:style>
  <w:style w:type="character" w:styleId="Ttulo3Car" w:customStyle="1">
    <w:name w:val="Título 3 Car"/>
    <w:basedOn w:val="Fuentedeprrafopredeter"/>
    <w:link w:val="Ttulo3"/>
    <w:rsid w:val="00195EEE"/>
    <w:rPr>
      <w:rFonts w:asciiTheme="majorHAnsi" w:hAnsiTheme="majorHAnsi" w:eastAsiaTheme="majorEastAsia" w:cstheme="majorBidi"/>
      <w:i/>
      <w:iCs/>
      <w:smallCaps/>
      <w:spacing w:val="5"/>
      <w:kern w:val="0"/>
      <w:sz w:val="26"/>
      <w:szCs w:val="26"/>
      <w:lang w:val="en-US" w:bidi="en-US"/>
      <w14:ligatures w14:val="none"/>
    </w:rPr>
  </w:style>
  <w:style w:type="character" w:styleId="Ttulo4Car" w:customStyle="1">
    <w:name w:val="Título 4 Car"/>
    <w:aliases w:val="4 dash Car,d Car,3 Car"/>
    <w:basedOn w:val="Fuentedeprrafopredeter"/>
    <w:link w:val="Ttulo4"/>
    <w:uiPriority w:val="9"/>
    <w:rsid w:val="00195EEE"/>
    <w:rPr>
      <w:rFonts w:asciiTheme="majorHAnsi" w:hAnsiTheme="majorHAnsi" w:eastAsiaTheme="majorEastAsia" w:cstheme="majorBidi"/>
      <w:b/>
      <w:bCs/>
      <w:spacing w:val="5"/>
      <w:kern w:val="0"/>
      <w:sz w:val="24"/>
      <w:szCs w:val="24"/>
      <w:lang w:val="en-US" w:bidi="en-US"/>
      <w14:ligatures w14:val="none"/>
    </w:rPr>
  </w:style>
  <w:style w:type="character" w:styleId="Ttulo5Car" w:customStyle="1">
    <w:name w:val="Título 5 Car"/>
    <w:basedOn w:val="Fuentedeprrafopredeter"/>
    <w:link w:val="Ttulo5"/>
    <w:uiPriority w:val="9"/>
    <w:rsid w:val="00195EEE"/>
    <w:rPr>
      <w:rFonts w:asciiTheme="majorHAnsi" w:hAnsiTheme="majorHAnsi" w:eastAsiaTheme="majorEastAsia" w:cstheme="majorBidi"/>
      <w:i/>
      <w:iCs/>
      <w:kern w:val="0"/>
      <w:sz w:val="24"/>
      <w:szCs w:val="24"/>
      <w:lang w:val="en-US" w:bidi="en-US"/>
      <w14:ligatures w14:val="none"/>
    </w:rPr>
  </w:style>
  <w:style w:type="character" w:styleId="Ttulo6Car" w:customStyle="1">
    <w:name w:val="Título 6 Car"/>
    <w:basedOn w:val="Fuentedeprrafopredeter"/>
    <w:link w:val="Ttulo6"/>
    <w:uiPriority w:val="9"/>
    <w:rsid w:val="00195EEE"/>
    <w:rPr>
      <w:rFonts w:asciiTheme="majorHAnsi" w:hAnsiTheme="majorHAnsi" w:eastAsiaTheme="majorEastAsia" w:cstheme="majorBidi"/>
      <w:b/>
      <w:bCs/>
      <w:color w:val="595959" w:themeColor="text1" w:themeTint="A6"/>
      <w:spacing w:val="5"/>
      <w:kern w:val="0"/>
      <w:shd w:val="clear" w:color="auto" w:fill="FFFFFF" w:themeFill="background1"/>
      <w:lang w:val="en-US" w:bidi="en-US"/>
      <w14:ligatures w14:val="none"/>
    </w:rPr>
  </w:style>
  <w:style w:type="character" w:styleId="Ttulo7Car" w:customStyle="1">
    <w:name w:val="Título 7 Car"/>
    <w:basedOn w:val="Fuentedeprrafopredeter"/>
    <w:link w:val="Ttulo7"/>
    <w:uiPriority w:val="9"/>
    <w:rsid w:val="00195EEE"/>
    <w:rPr>
      <w:rFonts w:asciiTheme="majorHAnsi" w:hAnsiTheme="majorHAnsi" w:eastAsiaTheme="majorEastAsia" w:cstheme="majorBidi"/>
      <w:b/>
      <w:bCs/>
      <w:i/>
      <w:iCs/>
      <w:color w:val="5A5A5A" w:themeColor="text1" w:themeTint="A5"/>
      <w:kern w:val="0"/>
      <w:sz w:val="20"/>
      <w:szCs w:val="20"/>
      <w:lang w:val="en-US" w:bidi="en-US"/>
      <w14:ligatures w14:val="none"/>
    </w:rPr>
  </w:style>
  <w:style w:type="character" w:styleId="Ttulo8Car" w:customStyle="1">
    <w:name w:val="Título 8 Car"/>
    <w:basedOn w:val="Fuentedeprrafopredeter"/>
    <w:link w:val="Ttulo8"/>
    <w:uiPriority w:val="9"/>
    <w:rsid w:val="00195EEE"/>
    <w:rPr>
      <w:rFonts w:asciiTheme="majorHAnsi" w:hAnsiTheme="majorHAnsi" w:eastAsiaTheme="majorEastAsia" w:cstheme="majorBidi"/>
      <w:b/>
      <w:bCs/>
      <w:color w:val="7F7F7F" w:themeColor="text1" w:themeTint="80"/>
      <w:kern w:val="0"/>
      <w:sz w:val="20"/>
      <w:szCs w:val="20"/>
      <w:lang w:val="en-US" w:bidi="en-US"/>
      <w14:ligatures w14:val="none"/>
    </w:rPr>
  </w:style>
  <w:style w:type="character" w:styleId="Ttulo9Car" w:customStyle="1">
    <w:name w:val="Título 9 Car"/>
    <w:basedOn w:val="Fuentedeprrafopredeter"/>
    <w:link w:val="Ttulo9"/>
    <w:uiPriority w:val="9"/>
    <w:rsid w:val="00195EEE"/>
    <w:rPr>
      <w:rFonts w:ascii="Arial Narrow" w:hAnsi="Arial Narrow" w:eastAsiaTheme="majorEastAsia"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styleId="TtuloCar" w:customStyle="1">
    <w:name w:val="Título Car"/>
    <w:basedOn w:val="Fuentedeprrafopredeter"/>
    <w:link w:val="Ttulo"/>
    <w:uiPriority w:val="10"/>
    <w:rsid w:val="00195EEE"/>
    <w:rPr>
      <w:rFonts w:asciiTheme="majorHAnsi" w:hAnsiTheme="majorHAnsi" w:eastAsiaTheme="majorEastAsia" w:cstheme="majorBidi"/>
      <w:smallCaps/>
      <w:kern w:val="0"/>
      <w:sz w:val="52"/>
      <w:szCs w:val="52"/>
      <w:lang w:val="en-US" w:bidi="en-US"/>
      <w14:ligatures w14:val="none"/>
    </w:rPr>
  </w:style>
  <w:style w:type="paragraph" w:styleId="Bodytext" w:customStyle="1">
    <w:name w:val="Bodytext"/>
    <w:basedOn w:val="Normal"/>
    <w:rsid w:val="00195EEE"/>
    <w:pPr>
      <w:spacing w:after="300" w:line="300" w:lineRule="exact"/>
      <w:jc w:val="both"/>
    </w:pPr>
    <w:rPr>
      <w:rFonts w:ascii="Times New Roman" w:hAnsi="Times New Roman" w:eastAsia="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styleId="ListParagraph1" w:customStyle="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hAnsi="Times New Roman" w:eastAsia="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styleId="TextocomentarioCar" w:customStyle="1">
    <w:name w:val="Texto comentario Car"/>
    <w:basedOn w:val="Fuentedeprrafopredeter"/>
    <w:link w:val="Textocomentario"/>
    <w:rsid w:val="00195EEE"/>
    <w:rPr>
      <w:rFonts w:asciiTheme="majorHAnsi" w:hAnsiTheme="majorHAnsi" w:eastAsiaTheme="majorEastAsia"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styleId="AsuntodelcomentarioCar" w:customStyle="1">
    <w:name w:val="Asunto del comentario Car"/>
    <w:basedOn w:val="TextocomentarioCar"/>
    <w:link w:val="Asuntodelcomentario"/>
    <w:uiPriority w:val="99"/>
    <w:semiHidden/>
    <w:rsid w:val="00195EEE"/>
    <w:rPr>
      <w:rFonts w:asciiTheme="majorHAnsi" w:hAnsiTheme="majorHAnsi" w:eastAsiaTheme="majorEastAsia"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rsid w:val="00195EEE"/>
    <w:rPr>
      <w:rFonts w:ascii="Tahoma" w:hAnsi="Tahoma" w:cs="Tahoma" w:eastAsiaTheme="majorEastAsi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styleId="EncabezadoCar" w:customStyle="1">
    <w:name w:val="Encabezado Car"/>
    <w:aliases w:val="Encabezado 1 Car"/>
    <w:basedOn w:val="Fuentedeprrafopredeter"/>
    <w:link w:val="Encabezado"/>
    <w:uiPriority w:val="99"/>
    <w:rsid w:val="00195EEE"/>
    <w:rPr>
      <w:rFonts w:asciiTheme="majorHAnsi" w:hAnsiTheme="majorHAnsi" w:eastAsiaTheme="majorEastAsia"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styleId="PiedepginaCar" w:customStyle="1">
    <w:name w:val="Pie de página Car"/>
    <w:basedOn w:val="Fuentedeprrafopredeter"/>
    <w:link w:val="Piedepgina"/>
    <w:uiPriority w:val="99"/>
    <w:rsid w:val="00195EEE"/>
    <w:rPr>
      <w:rFonts w:asciiTheme="majorHAnsi" w:hAnsiTheme="majorHAnsi" w:eastAsiaTheme="majorEastAsia" w:cstheme="majorBidi"/>
      <w:kern w:val="0"/>
      <w:lang w:val="en-US" w:bidi="en-US"/>
      <w14:ligatures w14:val="none"/>
    </w:rPr>
  </w:style>
  <w:style w:type="paragraph" w:styleId="bodytext3" w:customStyle="1">
    <w:name w:val="bodytext3"/>
    <w:basedOn w:val="Normal"/>
    <w:rsid w:val="00195EEE"/>
    <w:pPr>
      <w:spacing w:after="0" w:line="240" w:lineRule="auto"/>
      <w:jc w:val="both"/>
    </w:pPr>
    <w:rPr>
      <w:rFonts w:ascii="Arial Narrow" w:hAnsi="Arial Narrow" w:eastAsia="Times New Roman"/>
      <w:lang w:val="es-ES" w:eastAsia="es-ES"/>
    </w:rPr>
  </w:style>
  <w:style w:type="paragraph" w:styleId="Compartel" w:customStyle="1">
    <w:name w:val="Compartel"/>
    <w:basedOn w:val="Normal"/>
    <w:rsid w:val="00195EEE"/>
    <w:pPr>
      <w:suppressAutoHyphens/>
      <w:spacing w:after="0" w:line="240" w:lineRule="auto"/>
      <w:jc w:val="both"/>
    </w:pPr>
    <w:rPr>
      <w:rFonts w:ascii="Arial Narrow" w:hAnsi="Arial Narrow" w:eastAsia="Times New Roman"/>
      <w:sz w:val="24"/>
      <w:szCs w:val="24"/>
      <w:lang w:val="es-ES" w:eastAsia="ar-SA"/>
    </w:rPr>
  </w:style>
  <w:style w:type="paragraph" w:styleId="TtulodeTDC1" w:customStyle="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hAnsi="Times New Roman" w:eastAsia="Times New Roman" w:cs="Times New Roman"/>
      <w:kern w:val="0"/>
      <w:sz w:val="20"/>
      <w:szCs w:val="20"/>
      <w:lang w:val="en-US" w:eastAsia="es-CO" w:bidi="en-US"/>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2">
    <w:name w:val="Body Text 2"/>
    <w:basedOn w:val="Normal"/>
    <w:link w:val="Textoindependiente2Car"/>
    <w:rsid w:val="00195EEE"/>
    <w:pPr>
      <w:spacing w:after="120" w:line="480" w:lineRule="auto"/>
    </w:pPr>
    <w:rPr>
      <w:rFonts w:ascii="Times New Roman" w:hAnsi="Times New Roman" w:eastAsia="Times New Roman"/>
      <w:sz w:val="24"/>
      <w:szCs w:val="24"/>
      <w:lang w:eastAsia="es-ES"/>
    </w:rPr>
  </w:style>
  <w:style w:type="character" w:styleId="Textoindependiente2Car" w:customStyle="1">
    <w:name w:val="Texto independiente 2 Car"/>
    <w:basedOn w:val="Fuentedeprrafopredeter"/>
    <w:link w:val="Textoindependiente2"/>
    <w:rsid w:val="00195EEE"/>
    <w:rPr>
      <w:rFonts w:ascii="Times New Roman" w:hAnsi="Times New Roman" w:eastAsia="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hAnsi="Times New Roman" w:eastAsia="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hAnsi="Times New Roman" w:eastAsia="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hAnsi="Times New Roman" w:eastAsia="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hAnsi="Times New Roman" w:eastAsia="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hAnsi="Times New Roman" w:eastAsia="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hAnsi="Times New Roman" w:eastAsia="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hAnsi="Times New Roman" w:eastAsia="Times New Roman"/>
      <w:sz w:val="24"/>
      <w:szCs w:val="24"/>
      <w:lang w:val="es-ES" w:eastAsia="es-ES"/>
    </w:rPr>
  </w:style>
  <w:style w:type="paragraph" w:styleId="Prrafodelista1" w:customStyle="1">
    <w:name w:val="Párrafo de lista1"/>
    <w:basedOn w:val="Normal"/>
    <w:rsid w:val="00195EEE"/>
    <w:pPr>
      <w:ind w:left="720"/>
      <w:contextualSpacing/>
    </w:pPr>
  </w:style>
  <w:style w:type="paragraph" w:styleId="msolistparagraph0" w:customStyle="1">
    <w:name w:val="msolistparagraph"/>
    <w:basedOn w:val="Normal"/>
    <w:rsid w:val="00195EEE"/>
    <w:pPr>
      <w:spacing w:before="100" w:beforeAutospacing="1" w:after="100" w:afterAutospacing="1" w:line="240" w:lineRule="auto"/>
    </w:pPr>
    <w:rPr>
      <w:rFonts w:ascii="Arial" w:hAnsi="Arial" w:eastAsia="Times New Roman" w:cs="Arial"/>
      <w:sz w:val="14"/>
      <w:szCs w:val="14"/>
    </w:rPr>
  </w:style>
  <w:style w:type="character" w:styleId="A21" w:customStyle="1">
    <w:name w:val="A21"/>
    <w:rsid w:val="00195EEE"/>
    <w:rPr>
      <w:i/>
      <w:iCs/>
      <w:color w:val="221E1F"/>
      <w:sz w:val="23"/>
      <w:szCs w:val="23"/>
    </w:rPr>
  </w:style>
  <w:style w:type="paragraph" w:styleId="Pa12" w:customStyle="1">
    <w:name w:val="Pa12"/>
    <w:basedOn w:val="Normal"/>
    <w:next w:val="Normal"/>
    <w:rsid w:val="00195EEE"/>
    <w:pPr>
      <w:widowControl w:val="0"/>
      <w:autoSpaceDE w:val="0"/>
      <w:autoSpaceDN w:val="0"/>
      <w:adjustRightInd w:val="0"/>
      <w:spacing w:before="20" w:after="20" w:line="191" w:lineRule="atLeast"/>
    </w:pPr>
    <w:rPr>
      <w:rFonts w:ascii="Times New Roman" w:hAnsi="Times New Roman" w:eastAsia="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hAnsi="Times New Roman" w:eastAsia="Times New Roman"/>
      <w:sz w:val="24"/>
      <w:szCs w:val="24"/>
      <w:lang w:val="es-ES" w:eastAsia="es-ES"/>
    </w:rPr>
  </w:style>
  <w:style w:type="character" w:styleId="TextoindependienteCar" w:customStyle="1">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hAnsi="Times New Roman" w:eastAsia="Times New Roman" w:cstheme="majorBidi"/>
      <w:kern w:val="0"/>
      <w:sz w:val="24"/>
      <w:szCs w:val="24"/>
      <w:lang w:val="es-ES" w:eastAsia="es-ES" w:bidi="en-US"/>
      <w14:ligatures w14:val="none"/>
    </w:rPr>
  </w:style>
  <w:style w:type="character" w:styleId="apple-style-span" w:customStyle="1">
    <w:name w:val="apple-style-span"/>
    <w:basedOn w:val="Fuentedeprrafopredeter"/>
    <w:rsid w:val="00195EEE"/>
  </w:style>
  <w:style w:type="character" w:styleId="apple-converted-space" w:customStyle="1">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hAnsi="Times New Roman" w:eastAsia="Times New Roman" w:cs="Times New Roman"/>
      <w:kern w:val="0"/>
      <w:sz w:val="24"/>
      <w:szCs w:val="24"/>
      <w:lang w:val="es-ES" w:eastAsia="es-ES" w:bidi="en-US"/>
      <w14:ligatures w14:val="none"/>
    </w:rPr>
  </w:style>
  <w:style w:type="paragraph" w:styleId="Listabulleted" w:customStyle="1">
    <w:name w:val="Lista bulleted"/>
    <w:next w:val="Normal"/>
    <w:autoRedefine/>
    <w:rsid w:val="00195EEE"/>
    <w:pPr>
      <w:numPr>
        <w:numId w:val="5"/>
      </w:numPr>
      <w:spacing w:before="60" w:after="0" w:line="240" w:lineRule="auto"/>
      <w:ind w:right="227"/>
      <w:jc w:val="both"/>
    </w:pPr>
    <w:rPr>
      <w:rFonts w:ascii="Arial" w:hAnsi="Arial" w:eastAsia="Times"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styleId="MapadeldocumentoCar" w:customStyle="1">
    <w:name w:val="Mapa del documento Car"/>
    <w:basedOn w:val="Fuentedeprrafopredeter"/>
    <w:link w:val="Mapadeldocumento"/>
    <w:uiPriority w:val="99"/>
    <w:rsid w:val="00195EEE"/>
    <w:rPr>
      <w:rFonts w:ascii="Tahoma" w:hAnsi="Tahoma" w:cs="Tahoma" w:eastAsiaTheme="majorEastAsi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styleId="REBELNEGRITA" w:customStyle="1">
    <w:name w:val="REBEL NEGRITA"/>
    <w:basedOn w:val="Normal"/>
    <w:link w:val="REBELNEGRITACar"/>
    <w:qFormat/>
    <w:rsid w:val="00195EEE"/>
    <w:pPr>
      <w:spacing w:after="0" w:line="240" w:lineRule="auto"/>
    </w:pPr>
    <w:rPr>
      <w:rFonts w:ascii="Arial Narrow" w:hAnsi="Arial Narrow" w:eastAsia="Times New Roman" w:cs="Arial"/>
      <w:b/>
      <w:bCs/>
      <w:lang w:val="es-ES" w:eastAsia="es-ES"/>
    </w:rPr>
  </w:style>
  <w:style w:type="paragraph" w:styleId="REBELTAB" w:customStyle="1">
    <w:name w:val="REBEL TAB"/>
    <w:basedOn w:val="Normal"/>
    <w:link w:val="REBELTABCar"/>
    <w:rsid w:val="00195EEE"/>
    <w:pPr>
      <w:spacing w:after="0" w:line="240" w:lineRule="auto"/>
      <w:ind w:firstLine="709"/>
    </w:pPr>
    <w:rPr>
      <w:rFonts w:ascii="Arial Narrow" w:hAnsi="Arial Narrow" w:eastAsia="Times New Roman" w:cs="Arial"/>
      <w:lang w:val="es-ES" w:eastAsia="es-ES"/>
    </w:rPr>
  </w:style>
  <w:style w:type="character" w:styleId="REBELNEGRITACar" w:customStyle="1">
    <w:name w:val="REBEL NEGRITA Car"/>
    <w:basedOn w:val="Fuentedeprrafopredeter"/>
    <w:link w:val="REBELNEGRITA"/>
    <w:rsid w:val="00195EEE"/>
    <w:rPr>
      <w:rFonts w:ascii="Arial Narrow" w:hAnsi="Arial Narrow" w:eastAsia="Times New Roman" w:cs="Arial"/>
      <w:b/>
      <w:bCs/>
      <w:kern w:val="0"/>
      <w:lang w:val="es-ES" w:eastAsia="es-ES" w:bidi="en-US"/>
      <w14:ligatures w14:val="none"/>
    </w:rPr>
  </w:style>
  <w:style w:type="character" w:styleId="REBELTABCar" w:customStyle="1">
    <w:name w:val="REBEL TAB Car"/>
    <w:basedOn w:val="Fuentedeprrafopredeter"/>
    <w:link w:val="REBELTAB"/>
    <w:rsid w:val="00195EEE"/>
    <w:rPr>
      <w:rFonts w:ascii="Arial Narrow" w:hAnsi="Arial Narrow" w:eastAsia="Times New Roman" w:cs="Arial"/>
      <w:kern w:val="0"/>
      <w:lang w:val="es-ES" w:eastAsia="es-ES" w:bidi="en-US"/>
      <w14:ligatures w14:val="none"/>
    </w:rPr>
  </w:style>
  <w:style w:type="paragraph" w:styleId="REBEL" w:customStyle="1">
    <w:name w:val="REBEL"/>
    <w:basedOn w:val="Normal"/>
    <w:link w:val="REBELCar"/>
    <w:qFormat/>
    <w:rsid w:val="00195EEE"/>
    <w:pPr>
      <w:spacing w:after="0" w:line="240" w:lineRule="auto"/>
    </w:pPr>
    <w:rPr>
      <w:rFonts w:ascii="Arial Narrow" w:hAnsi="Arial Narrow" w:eastAsia="Times New Roman" w:cs="Arial"/>
      <w:lang w:val="es-ES" w:eastAsia="es-ES"/>
    </w:rPr>
  </w:style>
  <w:style w:type="character" w:styleId="REBELCar" w:customStyle="1">
    <w:name w:val="REBEL Car"/>
    <w:basedOn w:val="Fuentedeprrafopredeter"/>
    <w:link w:val="REBEL"/>
    <w:rsid w:val="00195EEE"/>
    <w:rPr>
      <w:rFonts w:ascii="Arial Narrow" w:hAnsi="Arial Narrow" w:eastAsia="Times New Roman" w:cs="Arial"/>
      <w:kern w:val="0"/>
      <w:lang w:val="es-ES" w:eastAsia="es-ES" w:bidi="en-US"/>
      <w14:ligatures w14:val="none"/>
    </w:rPr>
  </w:style>
  <w:style w:type="paragraph" w:styleId="EstiloArialNarrowJustificado" w:customStyle="1">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styleId="Continuarlista1" w:customStyle="1">
    <w:name w:val="Continuar lista1"/>
    <w:basedOn w:val="Normal"/>
    <w:rsid w:val="00195EEE"/>
    <w:pPr>
      <w:suppressAutoHyphens/>
      <w:spacing w:after="120" w:line="240" w:lineRule="auto"/>
      <w:ind w:left="283"/>
      <w:jc w:val="both"/>
    </w:pPr>
    <w:rPr>
      <w:rFonts w:ascii="Arial Narrow" w:hAnsi="Arial Narrow" w:eastAsia="Times New Roman"/>
      <w:sz w:val="24"/>
      <w:szCs w:val="20"/>
      <w:lang w:val="es-ES" w:eastAsia="ar-SA"/>
    </w:rPr>
  </w:style>
  <w:style w:type="paragraph" w:styleId="Default" w:customStyle="1">
    <w:name w:val="Default"/>
    <w:rsid w:val="00195EEE"/>
    <w:pPr>
      <w:autoSpaceDE w:val="0"/>
      <w:autoSpaceDN w:val="0"/>
      <w:adjustRightInd w:val="0"/>
      <w:spacing w:after="0" w:line="240" w:lineRule="auto"/>
    </w:pPr>
    <w:rPr>
      <w:rFonts w:ascii="Times New Roman" w:hAnsi="Times New Roman" w:eastAsia="Calibri" w:cs="Times New Roman"/>
      <w:color w:val="000000"/>
      <w:kern w:val="0"/>
      <w:sz w:val="24"/>
      <w:szCs w:val="24"/>
      <w:lang w:val="en-US" w:eastAsia="es-CO" w:bidi="en-US"/>
      <w14:ligatures w14:val="none"/>
    </w:rPr>
  </w:style>
  <w:style w:type="paragraph" w:styleId="CarCarCarCarCarCarCarCarCarCarCarCar1Car" w:customStyle="1">
    <w:name w:val="Car Car Car Car Car Car Car Car Car Car Car Car1 Car"/>
    <w:basedOn w:val="Normal"/>
    <w:semiHidden/>
    <w:rsid w:val="00195EEE"/>
    <w:pPr>
      <w:spacing w:after="160" w:line="240" w:lineRule="exact"/>
    </w:pPr>
    <w:rPr>
      <w:rFonts w:ascii="Tahoma" w:hAnsi="Tahoma" w:eastAsia="Times New Roman"/>
    </w:rPr>
  </w:style>
  <w:style w:type="paragraph" w:styleId="Continuarlista">
    <w:name w:val="List Continue"/>
    <w:basedOn w:val="Normal"/>
    <w:uiPriority w:val="99"/>
    <w:rsid w:val="00195EEE"/>
    <w:pPr>
      <w:spacing w:after="120" w:line="240" w:lineRule="auto"/>
      <w:ind w:left="283"/>
    </w:pPr>
    <w:rPr>
      <w:rFonts w:ascii="Arial Narrow" w:hAnsi="Arial Narrow" w:eastAsia="Times New Roman"/>
      <w:sz w:val="24"/>
      <w:szCs w:val="24"/>
      <w:lang w:val="es-ES" w:eastAsia="es-ES"/>
    </w:rPr>
  </w:style>
  <w:style w:type="paragraph" w:styleId="Textoindependiente31" w:customStyle="1">
    <w:name w:val="Texto independiente 31"/>
    <w:basedOn w:val="Normal"/>
    <w:rsid w:val="00195EEE"/>
    <w:pPr>
      <w:tabs>
        <w:tab w:val="left" w:pos="0"/>
      </w:tabs>
      <w:spacing w:after="0" w:line="240" w:lineRule="auto"/>
      <w:jc w:val="both"/>
    </w:pPr>
    <w:rPr>
      <w:rFonts w:ascii="Arial Narrow" w:hAnsi="Arial Narrow" w:eastAsia="Times New Roman"/>
      <w:lang w:val="es-ES" w:eastAsia="es-ES"/>
    </w:rPr>
  </w:style>
  <w:style w:type="paragraph" w:styleId="1" w:customStyle="1">
    <w:name w:val="1"/>
    <w:basedOn w:val="Normal"/>
    <w:rsid w:val="00195EEE"/>
    <w:pPr>
      <w:spacing w:after="160" w:line="240" w:lineRule="exact"/>
    </w:pPr>
    <w:rPr>
      <w:rFonts w:ascii="Verdana" w:hAnsi="Verdana" w:eastAsia="Times New Roman"/>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styleId="Borrarformato" w:customStyle="1">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hAnsi="Arial Narrow" w:eastAsia="Times New Roman"/>
      <w:szCs w:val="24"/>
      <w:lang w:val="es-ES" w:eastAsia="es-ES"/>
    </w:rPr>
  </w:style>
  <w:style w:type="character" w:styleId="SangradetextonormalCar" w:customStyle="1">
    <w:name w:val="Sangría de texto normal Car"/>
    <w:aliases w:val="Sangría de t. independiente Car"/>
    <w:basedOn w:val="Fuentedeprrafopredeter"/>
    <w:link w:val="Sangradetextonormal"/>
    <w:rsid w:val="00195EEE"/>
    <w:rPr>
      <w:rFonts w:ascii="Arial Narrow" w:hAnsi="Arial Narrow" w:eastAsia="Times New Roman"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styleId="CompartelCarCar" w:customStyle="1">
    <w:name w:val="Compartel Car Car"/>
    <w:basedOn w:val="Normal"/>
    <w:rsid w:val="00195EEE"/>
    <w:pPr>
      <w:spacing w:after="0" w:line="240" w:lineRule="auto"/>
      <w:jc w:val="both"/>
    </w:pPr>
    <w:rPr>
      <w:rFonts w:ascii="Arial Narrow" w:hAnsi="Arial Narrow" w:eastAsia="Times New Roman"/>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hAnsiTheme="majorHAnsi" w:eastAsiaTheme="minorEastAsia" w:cstheme="majorBidi"/>
      <w:color w:val="2E74B5" w:themeColor="accent5" w:themeShade="BF"/>
      <w:kern w:val="0"/>
      <w:sz w:val="20"/>
      <w:szCs w:val="20"/>
      <w:lang w:val="en-US" w:eastAsia="es-CO" w:bidi="en-US"/>
      <w14:ligatures w14:val="none"/>
    </w:rPr>
    <w:tblPr>
      <w:tblStyleRowBandSize w:val="1"/>
      <w:tblStyleColBandSize w:val="1"/>
      <w:tblBorders>
        <w:top w:val="single" w:color="5B9BD5" w:themeColor="accent5" w:sz="8" w:space="0"/>
        <w:bottom w:val="single" w:color="5B9BD5" w:themeColor="accent5" w:sz="8" w:space="0"/>
      </w:tblBorders>
    </w:tblPr>
    <w:tblStylePr w:type="fir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la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Sombreadoclaro-nfasis11" w:customStyle="1">
    <w:name w:val="Sombreado claro - Énfasis 11"/>
    <w:basedOn w:val="Tablanormal"/>
    <w:uiPriority w:val="60"/>
    <w:rsid w:val="00195EEE"/>
    <w:pPr>
      <w:spacing w:after="0" w:line="240" w:lineRule="auto"/>
    </w:pPr>
    <w:rPr>
      <w:rFonts w:asciiTheme="majorHAnsi" w:hAnsiTheme="majorHAnsi" w:eastAsiaTheme="minorEastAsia" w:cstheme="majorBidi"/>
      <w:color w:val="2F5496" w:themeColor="accent1" w:themeShade="BF"/>
      <w:kern w:val="0"/>
      <w:lang w:val="en-US" w:eastAsia="es-CO" w:bidi="en-US"/>
      <w14:ligatures w14:val="none"/>
    </w:rPr>
    <w:tblPr>
      <w:tblStyleRowBandSize w:val="1"/>
      <w:tblStyleColBandSize w:val="1"/>
      <w:tblBorders>
        <w:top w:val="single" w:color="4472C4" w:themeColor="accent1" w:sz="8" w:space="0"/>
        <w:bottom w:val="single" w:color="4472C4" w:themeColor="accent1" w:sz="8" w:space="0"/>
      </w:tblBorders>
    </w:tblPr>
    <w:tblStylePr w:type="fir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la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font5" w:customStyle="1">
    <w:name w:val="font5"/>
    <w:basedOn w:val="Normal"/>
    <w:rsid w:val="00195EEE"/>
    <w:pPr>
      <w:spacing w:before="100" w:beforeAutospacing="1" w:after="100" w:afterAutospacing="1" w:line="240" w:lineRule="auto"/>
    </w:pPr>
    <w:rPr>
      <w:rFonts w:ascii="Tahoma" w:hAnsi="Tahoma" w:eastAsia="Times New Roman" w:cs="Tahoma"/>
      <w:b/>
      <w:bCs/>
      <w:color w:val="000000"/>
      <w:sz w:val="18"/>
      <w:szCs w:val="18"/>
      <w:lang w:val="es-CO" w:eastAsia="es-CO"/>
    </w:rPr>
  </w:style>
  <w:style w:type="paragraph" w:styleId="font6" w:customStyle="1">
    <w:name w:val="font6"/>
    <w:basedOn w:val="Normal"/>
    <w:rsid w:val="00195EEE"/>
    <w:pPr>
      <w:spacing w:before="100" w:beforeAutospacing="1" w:after="100" w:afterAutospacing="1" w:line="240" w:lineRule="auto"/>
    </w:pPr>
    <w:rPr>
      <w:rFonts w:ascii="Tahoma" w:hAnsi="Tahoma" w:eastAsia="Times New Roman" w:cs="Tahoma"/>
      <w:color w:val="000000"/>
      <w:sz w:val="18"/>
      <w:szCs w:val="18"/>
      <w:lang w:val="es-CO" w:eastAsia="es-CO"/>
    </w:rPr>
  </w:style>
  <w:style w:type="paragraph" w:styleId="xl109" w:customStyle="1">
    <w:name w:val="xl109"/>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0" w:customStyle="1">
    <w:name w:val="xl110"/>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1" w:customStyle="1">
    <w:name w:val="xl111"/>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2" w:customStyle="1">
    <w:name w:val="xl112"/>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3" w:customStyle="1">
    <w:name w:val="xl113"/>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4" w:customStyle="1">
    <w:name w:val="xl11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5" w:customStyle="1">
    <w:name w:val="xl11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16" w:customStyle="1">
    <w:name w:val="xl11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7" w:customStyle="1">
    <w:name w:val="xl11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8" w:customStyle="1">
    <w:name w:val="xl11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9" w:customStyle="1">
    <w:name w:val="xl11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0" w:customStyle="1">
    <w:name w:val="xl120"/>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1" w:customStyle="1">
    <w:name w:val="xl121"/>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2" w:customStyle="1">
    <w:name w:val="xl122"/>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MS Sans Serif" w:hAnsi="MS Sans Serif" w:eastAsia="Times New Roman"/>
      <w:color w:val="FFFFFF"/>
      <w:sz w:val="20"/>
      <w:szCs w:val="20"/>
      <w:lang w:val="es-CO" w:eastAsia="es-CO"/>
    </w:rPr>
  </w:style>
  <w:style w:type="paragraph" w:styleId="xl123" w:customStyle="1">
    <w:name w:val="xl123"/>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pPr>
    <w:rPr>
      <w:rFonts w:ascii="MS Sans Serif" w:hAnsi="MS Sans Serif" w:eastAsia="Times New Roman"/>
      <w:color w:val="FFFFFF"/>
      <w:sz w:val="20"/>
      <w:szCs w:val="20"/>
      <w:lang w:val="es-CO" w:eastAsia="es-CO"/>
    </w:rPr>
  </w:style>
  <w:style w:type="paragraph" w:styleId="xl124" w:customStyle="1">
    <w:name w:val="xl12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5" w:customStyle="1">
    <w:name w:val="xl12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6" w:customStyle="1">
    <w:name w:val="xl12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7" w:customStyle="1">
    <w:name w:val="xl12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8" w:customStyle="1">
    <w:name w:val="xl12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9" w:customStyle="1">
    <w:name w:val="xl12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0" w:customStyle="1">
    <w:name w:val="xl130"/>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1" w:customStyle="1">
    <w:name w:val="xl131"/>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Tablatitulo" w:customStyle="1">
    <w:name w:val="Tabla titulo"/>
    <w:next w:val="Normal"/>
    <w:autoRedefine/>
    <w:qFormat/>
    <w:rsid w:val="00195EEE"/>
    <w:pPr>
      <w:spacing w:after="0" w:line="40" w:lineRule="atLeast"/>
    </w:pPr>
    <w:rPr>
      <w:rFonts w:ascii="Verdana" w:hAnsi="Verdana" w:eastAsia="Times" w:cs="Times New Roman"/>
      <w:b/>
      <w:noProof/>
      <w:spacing w:val="-3"/>
      <w:kern w:val="0"/>
      <w:sz w:val="18"/>
      <w:szCs w:val="20"/>
      <w:lang w:val="en-US" w:bidi="en-US"/>
      <w14:ligatures w14:val="none"/>
    </w:rPr>
  </w:style>
  <w:style w:type="paragraph" w:styleId="Listaabc" w:customStyle="1">
    <w:name w:val="Lista a) b) c)"/>
    <w:autoRedefine/>
    <w:qFormat/>
    <w:rsid w:val="00195EEE"/>
    <w:pPr>
      <w:numPr>
        <w:numId w:val="2"/>
      </w:numPr>
      <w:spacing w:before="60" w:after="0" w:line="40" w:lineRule="atLeast"/>
      <w:jc w:val="both"/>
    </w:pPr>
    <w:rPr>
      <w:rFonts w:ascii="Arial" w:hAnsi="Arial" w:eastAsia="Times"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styleId="CitaCar" w:customStyle="1">
    <w:name w:val="Cita Car"/>
    <w:basedOn w:val="Fuentedeprrafopredeter"/>
    <w:link w:val="Cita"/>
    <w:uiPriority w:val="29"/>
    <w:rsid w:val="00195EEE"/>
    <w:rPr>
      <w:rFonts w:asciiTheme="majorHAnsi" w:hAnsiTheme="majorHAnsi" w:eastAsiaTheme="majorEastAsia" w:cstheme="majorBidi"/>
      <w:i/>
      <w:iCs/>
      <w:kern w:val="0"/>
      <w:lang w:val="en-US" w:bidi="en-US"/>
      <w14:ligatures w14:val="none"/>
    </w:rPr>
  </w:style>
  <w:style w:type="character" w:styleId="Textoennegrita">
    <w:name w:val="Strong"/>
    <w:uiPriority w:val="22"/>
    <w:qFormat/>
    <w:rsid w:val="00195EEE"/>
    <w:rPr>
      <w:b/>
      <w:bCs/>
    </w:rPr>
  </w:style>
  <w:style w:type="character" w:styleId="texto3" w:customStyle="1">
    <w:name w:val="texto3"/>
    <w:basedOn w:val="Fuentedeprrafopredeter"/>
    <w:rsid w:val="00195EEE"/>
    <w:rPr>
      <w:color w:val="000000"/>
      <w:sz w:val="14"/>
      <w:szCs w:val="14"/>
    </w:rPr>
  </w:style>
  <w:style w:type="paragraph" w:styleId="yiv959880999msolistcontinue" w:customStyle="1">
    <w:name w:val="yiv959880999msolistcontinue"/>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yshortcuts" w:customStyle="1">
    <w:name w:val="yshortcuts"/>
    <w:basedOn w:val="Fuentedeprrafopredeter"/>
    <w:rsid w:val="00195EEE"/>
  </w:style>
  <w:style w:type="character" w:styleId="nfasis">
    <w:name w:val="Emphasis"/>
    <w:uiPriority w:val="20"/>
    <w:qFormat/>
    <w:rsid w:val="00195EEE"/>
    <w:rPr>
      <w:b/>
      <w:bCs/>
      <w:i/>
      <w:iCs/>
      <w:spacing w:val="10"/>
    </w:rPr>
  </w:style>
  <w:style w:type="character" w:styleId="ft" w:customStyle="1">
    <w:name w:val="ft"/>
    <w:basedOn w:val="Fuentedeprrafopredeter"/>
    <w:rsid w:val="00195EEE"/>
  </w:style>
  <w:style w:type="paragraph" w:styleId="Textoindependiente0" w:customStyle="1">
    <w:name w:val="Texto independiente(."/>
    <w:basedOn w:val="Normal"/>
    <w:rsid w:val="00195EEE"/>
    <w:pPr>
      <w:tabs>
        <w:tab w:val="left" w:pos="-720"/>
      </w:tabs>
      <w:suppressAutoHyphens/>
      <w:autoSpaceDE w:val="0"/>
      <w:autoSpaceDN w:val="0"/>
      <w:adjustRightInd w:val="0"/>
      <w:spacing w:after="120" w:line="240" w:lineRule="auto"/>
      <w:jc w:val="both"/>
    </w:pPr>
    <w:rPr>
      <w:rFonts w:ascii="Arial" w:hAnsi="Arial" w:eastAsia="Times New Roman"/>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styleId="Tabladerecha" w:customStyle="1">
    <w:name w:val="Tabla derecha"/>
    <w:autoRedefine/>
    <w:qFormat/>
    <w:rsid w:val="00195EEE"/>
    <w:pPr>
      <w:spacing w:after="0" w:line="240" w:lineRule="auto"/>
      <w:jc w:val="right"/>
    </w:pPr>
    <w:rPr>
      <w:rFonts w:ascii="Arial" w:hAnsi="Arial" w:eastAsia="Times New Roman" w:cs="Times New Roman"/>
      <w:kern w:val="0"/>
      <w:sz w:val="20"/>
      <w:lang w:val="en-US" w:eastAsia="es-CO" w:bidi="en-US"/>
      <w14:ligatures w14:val="none"/>
    </w:rPr>
  </w:style>
  <w:style w:type="paragraph" w:styleId="TablaIzq" w:customStyle="1">
    <w:name w:val="Tabla Izq"/>
    <w:autoRedefine/>
    <w:rsid w:val="00195EEE"/>
    <w:pPr>
      <w:spacing w:after="0" w:line="240" w:lineRule="auto"/>
    </w:pPr>
    <w:rPr>
      <w:rFonts w:ascii="Arial" w:hAnsi="Arial" w:eastAsia="Times New Roman" w:cs="Times New Roman"/>
      <w:kern w:val="0"/>
      <w:sz w:val="20"/>
      <w:lang w:val="en-US" w:eastAsia="es-CO" w:bidi="en-US"/>
      <w14:ligatures w14:val="none"/>
    </w:rPr>
  </w:style>
  <w:style w:type="paragraph" w:styleId="tablacentro" w:customStyle="1">
    <w:name w:val="tabla centro"/>
    <w:autoRedefine/>
    <w:qFormat/>
    <w:rsid w:val="00195EEE"/>
    <w:pPr>
      <w:spacing w:after="0" w:line="240" w:lineRule="auto"/>
      <w:jc w:val="center"/>
    </w:pPr>
    <w:rPr>
      <w:rFonts w:ascii="Arial" w:hAnsi="Arial" w:eastAsia="Times New Roman" w:cs="Times New Roman"/>
      <w:kern w:val="0"/>
      <w:sz w:val="20"/>
      <w:lang w:val="en-US" w:eastAsia="es-CO" w:bidi="en-US"/>
      <w14:ligatures w14:val="none"/>
    </w:rPr>
  </w:style>
  <w:style w:type="paragraph" w:styleId="Citas" w:customStyle="1">
    <w:name w:val="Citas"/>
    <w:basedOn w:val="Textoindependiente"/>
    <w:rsid w:val="00195EEE"/>
    <w:pPr>
      <w:spacing w:after="0"/>
      <w:ind w:left="851" w:right="851"/>
      <w:jc w:val="both"/>
    </w:pPr>
    <w:rPr>
      <w:rFonts w:ascii="Tahoma" w:hAnsi="Tahoma"/>
      <w:sz w:val="20"/>
      <w:szCs w:val="20"/>
      <w:lang w:val="es-ES_tradnl"/>
    </w:rPr>
  </w:style>
  <w:style w:type="paragraph" w:styleId="ecxmsonormal" w:customStyle="1">
    <w:name w:val="ecxmsonormal"/>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ecxcitation" w:customStyle="1">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styleId="Estilo1" w:customStyle="1">
    <w:name w:val="Estilo1"/>
    <w:basedOn w:val="Ttulo2"/>
    <w:link w:val="Estilo1Car"/>
    <w:qFormat/>
    <w:rsid w:val="00195EEE"/>
    <w:pPr>
      <w:numPr>
        <w:ilvl w:val="1"/>
        <w:numId w:val="3"/>
      </w:numPr>
      <w:spacing w:before="0" w:line="240" w:lineRule="auto"/>
      <w:ind w:left="720"/>
      <w:jc w:val="both"/>
    </w:pPr>
    <w:rPr>
      <w:rFonts w:ascii="Arial Narrow" w:hAnsi="Arial Narrow" w:cs="Arial"/>
    </w:rPr>
  </w:style>
  <w:style w:type="paragraph" w:styleId="Estilo3" w:customStyle="1">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styleId="Estilo1Car" w:customStyle="1">
    <w:name w:val="Estilo1 Car"/>
    <w:basedOn w:val="Ttulo2Car"/>
    <w:link w:val="Estilo1"/>
    <w:rsid w:val="00195EEE"/>
    <w:rPr>
      <w:rFonts w:ascii="Arial Narrow" w:hAnsi="Arial Narrow" w:cs="Arial" w:eastAsiaTheme="majorEastAsia"/>
      <w:smallCaps/>
      <w:kern w:val="0"/>
      <w:sz w:val="28"/>
      <w:szCs w:val="28"/>
      <w:lang w:val="en-US" w:bidi="en-US"/>
      <w14:ligatures w14:val="none"/>
    </w:rPr>
  </w:style>
  <w:style w:type="character" w:styleId="Estilo3Car" w:customStyle="1">
    <w:name w:val="Estilo3 Car"/>
    <w:basedOn w:val="Ttulo2Car"/>
    <w:link w:val="Estilo3"/>
    <w:rsid w:val="00195EEE"/>
    <w:rPr>
      <w:rFonts w:ascii="Arial Narrow" w:hAnsi="Arial Narrow" w:cs="Arial" w:eastAsiaTheme="majorEastAsia"/>
      <w:smallCaps/>
      <w:kern w:val="0"/>
      <w:sz w:val="28"/>
      <w:szCs w:val="28"/>
      <w:lang w:val="en-US" w:bidi="en-US"/>
      <w14:ligatures w14:val="none"/>
    </w:rPr>
  </w:style>
  <w:style w:type="paragraph" w:styleId="Estilo4" w:customStyle="1">
    <w:name w:val="Estilo 4"/>
    <w:basedOn w:val="Estilo3"/>
    <w:link w:val="Estilo4Car"/>
    <w:qFormat/>
    <w:rsid w:val="00195EEE"/>
    <w:pPr>
      <w:tabs>
        <w:tab w:val="clear" w:pos="1155"/>
        <w:tab w:val="num" w:pos="1025"/>
      </w:tabs>
      <w:ind w:left="1025" w:hanging="845"/>
    </w:pPr>
  </w:style>
  <w:style w:type="paragraph" w:styleId="Estilo50" w:customStyle="1">
    <w:name w:val="Estilo 5"/>
    <w:basedOn w:val="Estilo4"/>
    <w:link w:val="Estilo5Car"/>
    <w:qFormat/>
    <w:rsid w:val="00195EEE"/>
    <w:pPr>
      <w:tabs>
        <w:tab w:val="clear" w:pos="1025"/>
        <w:tab w:val="num" w:pos="1443"/>
      </w:tabs>
      <w:ind w:left="1443" w:hanging="1008"/>
    </w:pPr>
  </w:style>
  <w:style w:type="character" w:styleId="Estilo4Car" w:customStyle="1">
    <w:name w:val="Estilo 4 Car"/>
    <w:basedOn w:val="Estilo3Car"/>
    <w:link w:val="Estilo4"/>
    <w:rsid w:val="00195EEE"/>
    <w:rPr>
      <w:rFonts w:ascii="Arial Narrow" w:hAnsi="Arial Narrow" w:cs="Arial" w:eastAsiaTheme="majorEastAsia"/>
      <w:smallCaps/>
      <w:kern w:val="0"/>
      <w:sz w:val="28"/>
      <w:szCs w:val="28"/>
      <w:lang w:val="en-US" w:bidi="en-US"/>
      <w14:ligatures w14:val="none"/>
    </w:rPr>
  </w:style>
  <w:style w:type="character" w:styleId="Estilo5Car" w:customStyle="1">
    <w:name w:val="Estilo 5 Car"/>
    <w:basedOn w:val="Estilo4Car"/>
    <w:link w:val="Estilo50"/>
    <w:rsid w:val="00195EEE"/>
    <w:rPr>
      <w:rFonts w:ascii="Arial Narrow" w:hAnsi="Arial Narrow" w:cs="Arial" w:eastAsiaTheme="majorEastAsia"/>
      <w:smallCaps/>
      <w:kern w:val="0"/>
      <w:sz w:val="28"/>
      <w:szCs w:val="28"/>
      <w:lang w:val="en-US" w:bidi="en-US"/>
      <w14:ligatures w14:val="none"/>
    </w:rPr>
  </w:style>
  <w:style w:type="paragraph" w:styleId="Prrafodelista2" w:customStyle="1">
    <w:name w:val="Párrafo de lista2"/>
    <w:basedOn w:val="Normal"/>
    <w:rsid w:val="00195EEE"/>
    <w:pPr>
      <w:spacing w:after="0" w:line="240" w:lineRule="auto"/>
      <w:ind w:left="720"/>
    </w:pPr>
    <w:rPr>
      <w:rFonts w:ascii="Times New Roman" w:hAnsi="Times New Roman"/>
      <w:sz w:val="24"/>
      <w:szCs w:val="24"/>
      <w:lang w:val="es-ES" w:eastAsia="es-ES"/>
    </w:rPr>
  </w:style>
  <w:style w:type="paragraph" w:styleId="Sinespaciado2" w:customStyle="1">
    <w:name w:val="Sin espaciado2"/>
    <w:rsid w:val="00195EEE"/>
    <w:pPr>
      <w:spacing w:after="0" w:line="240" w:lineRule="auto"/>
    </w:pPr>
    <w:rPr>
      <w:rFonts w:ascii="Times New Roman" w:hAnsi="Times New Roman" w:eastAsia="Calibri" w:cs="Times New Roman"/>
      <w:kern w:val="0"/>
      <w:sz w:val="24"/>
      <w:szCs w:val="24"/>
      <w:lang w:val="es-ES" w:eastAsia="es-ES" w:bidi="en-US"/>
      <w14:ligatures w14:val="none"/>
    </w:rPr>
  </w:style>
  <w:style w:type="paragraph" w:styleId="MNormal" w:customStyle="1">
    <w:name w:val="MNormal"/>
    <w:basedOn w:val="Normal"/>
    <w:rsid w:val="00195EEE"/>
    <w:pPr>
      <w:spacing w:after="60" w:line="240" w:lineRule="auto"/>
    </w:pPr>
    <w:rPr>
      <w:rFonts w:ascii="Verdana" w:hAnsi="Verdana" w:eastAsia="Times New Roman" w:cs="Arial"/>
      <w:sz w:val="20"/>
      <w:szCs w:val="24"/>
      <w:lang w:val="es-ES" w:eastAsia="es-ES"/>
    </w:rPr>
  </w:style>
  <w:style w:type="paragraph" w:styleId="MTema1" w:customStyle="1">
    <w:name w:val="MTema1"/>
    <w:basedOn w:val="Normal"/>
    <w:next w:val="MNormal"/>
    <w:rsid w:val="00195EEE"/>
    <w:pPr>
      <w:numPr>
        <w:numId w:val="4"/>
      </w:numPr>
      <w:tabs>
        <w:tab w:val="num" w:pos="567"/>
      </w:tabs>
      <w:spacing w:before="120" w:after="120" w:line="240" w:lineRule="auto"/>
      <w:outlineLvl w:val="0"/>
    </w:pPr>
    <w:rPr>
      <w:rFonts w:ascii="Verdana" w:hAnsi="Verdana" w:eastAsia="Times New Roman" w:cs="Arial"/>
      <w:b/>
      <w:bCs/>
      <w:szCs w:val="24"/>
      <w:lang w:val="es-ES" w:eastAsia="es-ES"/>
    </w:rPr>
  </w:style>
  <w:style w:type="paragraph" w:styleId="MTema2" w:customStyle="1">
    <w:name w:val="MTema2"/>
    <w:basedOn w:val="Normal"/>
    <w:next w:val="MNormal"/>
    <w:rsid w:val="00195EEE"/>
    <w:pPr>
      <w:numPr>
        <w:ilvl w:val="1"/>
        <w:numId w:val="4"/>
      </w:numPr>
      <w:tabs>
        <w:tab w:val="clear" w:pos="1304"/>
        <w:tab w:val="left" w:pos="720"/>
      </w:tabs>
      <w:spacing w:before="120" w:after="120" w:line="240" w:lineRule="auto"/>
      <w:ind w:left="737"/>
      <w:outlineLvl w:val="1"/>
    </w:pPr>
    <w:rPr>
      <w:rFonts w:ascii="Verdana" w:hAnsi="Verdana" w:eastAsia="Times New Roman" w:cs="Arial"/>
      <w:b/>
      <w:bCs/>
      <w:sz w:val="20"/>
      <w:szCs w:val="24"/>
      <w:lang w:val="es-ES" w:eastAsia="es-ES"/>
    </w:rPr>
  </w:style>
  <w:style w:type="paragraph" w:styleId="MTemaNormal" w:customStyle="1">
    <w:name w:val="MTemaNormal"/>
    <w:basedOn w:val="MNormal"/>
    <w:rsid w:val="00195EEE"/>
    <w:pPr>
      <w:ind w:left="567"/>
      <w:jc w:val="both"/>
    </w:pPr>
  </w:style>
  <w:style w:type="paragraph" w:styleId="MTema3" w:customStyle="1">
    <w:name w:val="MTema3"/>
    <w:basedOn w:val="MTema2"/>
    <w:next w:val="MTemaNormal"/>
    <w:rsid w:val="00195EEE"/>
    <w:pPr>
      <w:numPr>
        <w:ilvl w:val="2"/>
      </w:numPr>
      <w:tabs>
        <w:tab w:val="clear" w:pos="720"/>
        <w:tab w:val="clear" w:pos="2098"/>
        <w:tab w:val="left" w:pos="851"/>
      </w:tabs>
      <w:ind w:left="794"/>
      <w:outlineLvl w:val="2"/>
    </w:pPr>
  </w:style>
  <w:style w:type="paragraph" w:styleId="MTema4" w:customStyle="1">
    <w:name w:val="MTema4"/>
    <w:basedOn w:val="Normal"/>
    <w:rsid w:val="00195EEE"/>
    <w:pPr>
      <w:numPr>
        <w:ilvl w:val="3"/>
        <w:numId w:val="4"/>
      </w:numPr>
      <w:tabs>
        <w:tab w:val="clear" w:pos="2948"/>
        <w:tab w:val="left" w:pos="1134"/>
      </w:tabs>
      <w:spacing w:before="120" w:after="120" w:line="240" w:lineRule="auto"/>
      <w:ind w:left="851" w:hanging="851"/>
      <w:outlineLvl w:val="3"/>
    </w:pPr>
    <w:rPr>
      <w:rFonts w:ascii="Verdana" w:hAnsi="Verdana" w:eastAsia="Times New Roman" w:cs="Arial"/>
      <w:i/>
      <w:iCs/>
      <w:sz w:val="20"/>
      <w:szCs w:val="24"/>
      <w:lang w:val="es-ES" w:eastAsia="es-ES"/>
    </w:rPr>
  </w:style>
  <w:style w:type="character" w:styleId="AcrnimoHTML">
    <w:name w:val="HTML Acronym"/>
    <w:basedOn w:val="Fuentedeprrafopredeter"/>
    <w:rsid w:val="00195EEE"/>
  </w:style>
  <w:style w:type="character" w:styleId="toctoggle" w:customStyle="1">
    <w:name w:val="toctoggle"/>
    <w:basedOn w:val="Fuentedeprrafopredeter"/>
    <w:rsid w:val="00195EEE"/>
  </w:style>
  <w:style w:type="character" w:styleId="tocnumber" w:customStyle="1">
    <w:name w:val="tocnumber"/>
    <w:basedOn w:val="Fuentedeprrafopredeter"/>
    <w:rsid w:val="00195EEE"/>
  </w:style>
  <w:style w:type="character" w:styleId="toctext" w:customStyle="1">
    <w:name w:val="toctext"/>
    <w:basedOn w:val="Fuentedeprrafopredeter"/>
    <w:rsid w:val="00195EEE"/>
  </w:style>
  <w:style w:type="character" w:styleId="mw-headline" w:customStyle="1">
    <w:name w:val="mw-headline"/>
    <w:basedOn w:val="Fuentedeprrafopredeter"/>
    <w:rsid w:val="00195EEE"/>
  </w:style>
  <w:style w:type="paragraph" w:styleId="Estilo6" w:customStyle="1">
    <w:name w:val="Estilo 6"/>
    <w:basedOn w:val="Estilo4"/>
    <w:link w:val="Estilo6Car"/>
    <w:qFormat/>
    <w:rsid w:val="00195EEE"/>
    <w:pPr>
      <w:numPr>
        <w:ilvl w:val="3"/>
        <w:numId w:val="1"/>
      </w:numPr>
      <w:spacing w:line="40" w:lineRule="atLeast"/>
      <w:outlineLvl w:val="0"/>
    </w:pPr>
  </w:style>
  <w:style w:type="character" w:styleId="Estilo6Car" w:customStyle="1">
    <w:name w:val="Estilo 6 Car"/>
    <w:basedOn w:val="Estilo4Car"/>
    <w:link w:val="Estilo6"/>
    <w:rsid w:val="00195EEE"/>
    <w:rPr>
      <w:rFonts w:ascii="Arial Narrow" w:hAnsi="Arial Narrow" w:cs="Arial" w:eastAsiaTheme="majorEastAsia"/>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styleId="SubttuloCar" w:customStyle="1">
    <w:name w:val="Subtítulo Car"/>
    <w:basedOn w:val="Fuentedeprrafopredeter"/>
    <w:link w:val="Subttulo"/>
    <w:uiPriority w:val="11"/>
    <w:rsid w:val="00195EEE"/>
    <w:rPr>
      <w:rFonts w:asciiTheme="majorHAnsi" w:hAnsiTheme="majorHAnsi" w:eastAsiaTheme="majorEastAsia"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color="auto" w:sz="4" w:space="10"/>
        <w:bottom w:val="single" w:color="auto" w:sz="4" w:space="10"/>
      </w:pBdr>
      <w:spacing w:before="240" w:after="240" w:line="300" w:lineRule="auto"/>
      <w:ind w:left="1152" w:right="1152"/>
      <w:jc w:val="both"/>
    </w:pPr>
    <w:rPr>
      <w:i/>
      <w:iCs/>
    </w:rPr>
  </w:style>
  <w:style w:type="character" w:styleId="CitadestacadaCar" w:customStyle="1">
    <w:name w:val="Cita destacada Car"/>
    <w:basedOn w:val="Fuentedeprrafopredeter"/>
    <w:link w:val="Citadestacada"/>
    <w:uiPriority w:val="30"/>
    <w:rsid w:val="00195EEE"/>
    <w:rPr>
      <w:rFonts w:asciiTheme="majorHAnsi" w:hAnsiTheme="majorHAnsi" w:eastAsiaTheme="majorEastAsia"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styleId="PrrafodelistaCar" w:customStyle="1">
    <w:name w:val="Párrafo de lista Car"/>
    <w:link w:val="Prrafodelista"/>
    <w:rsid w:val="00195EEE"/>
    <w:rPr>
      <w:rFonts w:asciiTheme="majorHAnsi" w:hAnsiTheme="majorHAnsi" w:eastAsiaTheme="majorEastAsia" w:cstheme="majorBidi"/>
      <w:kern w:val="0"/>
      <w:lang w:val="en-US" w:bidi="en-US"/>
      <w14:ligatures w14:val="none"/>
    </w:rPr>
  </w:style>
  <w:style w:type="paragraph" w:styleId="Estilo5" w:customStyle="1">
    <w:name w:val="Estilo5"/>
    <w:basedOn w:val="Estilo50"/>
    <w:link w:val="Estilo5Car0"/>
    <w:qFormat/>
    <w:rsid w:val="00195EEE"/>
    <w:pPr>
      <w:numPr>
        <w:ilvl w:val="4"/>
        <w:numId w:val="6"/>
      </w:numPr>
      <w:spacing w:line="40" w:lineRule="atLeast"/>
    </w:pPr>
    <w:rPr>
      <w:b/>
    </w:rPr>
  </w:style>
  <w:style w:type="character" w:styleId="Estilo5Car0" w:customStyle="1">
    <w:name w:val="Estilo5 Car"/>
    <w:basedOn w:val="Estilo5Car"/>
    <w:link w:val="Estilo5"/>
    <w:rsid w:val="00195EEE"/>
    <w:rPr>
      <w:rFonts w:ascii="Arial Narrow" w:hAnsi="Arial Narrow" w:cs="Arial" w:eastAsiaTheme="majorEastAsia"/>
      <w:b/>
      <w:smallCaps/>
      <w:kern w:val="0"/>
      <w:sz w:val="28"/>
      <w:szCs w:val="28"/>
      <w:lang w:val="en-US" w:bidi="en-US"/>
      <w14:ligatures w14:val="none"/>
    </w:rPr>
  </w:style>
  <w:style w:type="paragraph" w:styleId="bodytext0" w:customStyle="1">
    <w:name w:val="bodytext"/>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uiitem" w:customStyle="1">
    <w:name w:val="uiitem"/>
    <w:basedOn w:val="Fuentedeprrafopredeter"/>
    <w:rsid w:val="00195EEE"/>
  </w:style>
  <w:style w:type="paragraph" w:styleId="listcontinue" w:customStyle="1">
    <w:name w:val="listcontinue"/>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SinespaciadoCar" w:customStyle="1">
    <w:name w:val="Sin espaciado Car"/>
    <w:basedOn w:val="Fuentedeprrafopredeter"/>
    <w:link w:val="Sinespaciado"/>
    <w:uiPriority w:val="1"/>
    <w:rsid w:val="00195EEE"/>
    <w:rPr>
      <w:rFonts w:asciiTheme="majorHAnsi" w:hAnsiTheme="majorHAnsi" w:eastAsiaTheme="majorEastAsia" w:cstheme="majorBidi"/>
      <w:kern w:val="0"/>
      <w:lang w:val="en-US" w:bidi="en-US"/>
      <w14:ligatures w14:val="none"/>
    </w:rPr>
  </w:style>
  <w:style w:type="character" w:styleId="Mencinsinresolver">
    <w:name w:val="Unresolved Mention"/>
    <w:basedOn w:val="Fuentedeprrafopredeter"/>
    <w:uiPriority w:val="99"/>
    <w:semiHidden/>
    <w:unhideWhenUsed/>
    <w:rsid w:val="00195EEE"/>
    <w:rPr>
      <w:color w:val="605E5C"/>
      <w:shd w:val="clear" w:color="auto" w:fill="E1DFDD"/>
    </w:rPr>
  </w:style>
  <w:style w:type="character" w:styleId="Fuentedeprrafopredeter1" w:customStyle="1">
    <w:name w:val="Fuente de párrafo predeter.1"/>
    <w:rsid w:val="00195E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theme" Target="theme/theme1.xml"/><Relationship Id="rId1651031402" Type="http://schemas.openxmlformats.org/officeDocument/2006/relationships/image" Target="/media/image8.png"/><Relationship Id="rId209103434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emf"/><Relationship Id="rId25" Type="http://schemas.openxmlformats.org/officeDocument/2006/relationships/fontTable" Target="fontTable.xml"/><Relationship Id="rId2091034347"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redendo.com/country_risk_assessment/colombia/country-risk-assessment-colombia" TargetMode="External"/><Relationship Id="rId24" Type="http://schemas.openxmlformats.org/officeDocument/2006/relationships/footer" Target="footer1.xml"/><Relationship Id="rId2091034346" Type="http://schemas.openxmlformats.org/officeDocument/2006/relationships/image" Target="/media/image6.png"/><Relationship Id="rId5" Type="http://schemas.openxmlformats.org/officeDocument/2006/relationships/footnotes" Target="footnotes.xml"/><Relationship Id="rId23" Type="http://schemas.openxmlformats.org/officeDocument/2006/relationships/header" Target="header1.xml"/><Relationship Id="rId695371765" Type="http://schemas.openxmlformats.org/officeDocument/2006/relationships/image" Target="/media/image7.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834256497" Type="http://schemas.openxmlformats.org/officeDocument/2006/relationships/image" Target="/media/image5.png"/><Relationship Id="rId2091034349"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B83A5C2C-48DB-4412-B6ED-1734B5EA4CDA}"/>
</file>

<file path=customXml/itemProps2.xml><?xml version="1.0" encoding="utf-8"?>
<ds:datastoreItem xmlns:ds="http://schemas.openxmlformats.org/officeDocument/2006/customXml" ds:itemID="{64C069B1-F784-47B6-BFB5-F351D21E9736}"/>
</file>

<file path=customXml/itemProps3.xml><?xml version="1.0" encoding="utf-8"?>
<ds:datastoreItem xmlns:ds="http://schemas.openxmlformats.org/officeDocument/2006/customXml" ds:itemID="{F9FE5E2F-DEF2-4B2F-AFD7-FE3AA76E853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Maria Emilce Wandurraga Porras</cp:lastModifiedBy>
  <cp:revision>3</cp:revision>
  <dcterms:created xsi:type="dcterms:W3CDTF">2025-05-12T21:49:00Z</dcterms:created>
  <dcterms:modified xsi:type="dcterms:W3CDTF">2026-06-23T22:48:10Z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ies>
</file>